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A8F" w:rsidRDefault="009E3A8F" w:rsidP="00CD4386">
      <w:pPr>
        <w:spacing w:before="100" w:beforeAutospacing="1" w:after="100" w:afterAutospacing="1" w:line="240" w:lineRule="auto"/>
        <w:outlineLvl w:val="0"/>
        <w:rPr>
          <w:rFonts w:ascii="Arial" w:eastAsia="Times New Roman" w:hAnsi="Arial" w:cs="Arial"/>
          <w:b/>
          <w:bCs/>
          <w:kern w:val="36"/>
          <w:sz w:val="24"/>
          <w:szCs w:val="24"/>
        </w:rPr>
      </w:pPr>
      <w:r>
        <w:rPr>
          <w:rFonts w:ascii="Arial" w:eastAsia="Times New Roman" w:hAnsi="Arial" w:cs="Arial"/>
          <w:b/>
          <w:bCs/>
          <w:kern w:val="36"/>
          <w:sz w:val="24"/>
          <w:szCs w:val="24"/>
        </w:rPr>
        <w:t>PREGUNTAS FRECUENTES MINISTERIO HACIENDA SOBRE IMPUESTO GASES FLUORADOS  2014-02-11</w:t>
      </w:r>
    </w:p>
    <w:p w:rsidR="009E3A8F" w:rsidRDefault="009E3A8F" w:rsidP="00CD4386">
      <w:pPr>
        <w:spacing w:before="100" w:beforeAutospacing="1" w:after="100" w:afterAutospacing="1" w:line="240" w:lineRule="auto"/>
        <w:outlineLvl w:val="0"/>
        <w:rPr>
          <w:rFonts w:ascii="Arial" w:eastAsia="Times New Roman" w:hAnsi="Arial" w:cs="Arial"/>
          <w:b/>
          <w:bCs/>
          <w:kern w:val="36"/>
          <w:sz w:val="24"/>
          <w:szCs w:val="24"/>
        </w:rPr>
      </w:pPr>
    </w:p>
    <w:p w:rsidR="00CD4386" w:rsidRPr="00CD4386" w:rsidRDefault="00CD4386" w:rsidP="00CD4386">
      <w:pPr>
        <w:spacing w:before="100" w:beforeAutospacing="1" w:after="100" w:afterAutospacing="1" w:line="240" w:lineRule="auto"/>
        <w:outlineLvl w:val="0"/>
        <w:rPr>
          <w:rFonts w:ascii="Arial" w:eastAsia="Times New Roman" w:hAnsi="Arial" w:cs="Arial"/>
          <w:b/>
          <w:bCs/>
          <w:kern w:val="36"/>
          <w:sz w:val="24"/>
          <w:szCs w:val="24"/>
        </w:rPr>
      </w:pPr>
      <w:r w:rsidRPr="009E3A8F">
        <w:rPr>
          <w:rFonts w:ascii="Arial" w:eastAsia="Times New Roman" w:hAnsi="Arial" w:cs="Arial"/>
          <w:b/>
          <w:bCs/>
          <w:kern w:val="36"/>
          <w:sz w:val="24"/>
          <w:szCs w:val="24"/>
        </w:rPr>
        <w:t>UNO.</w:t>
      </w:r>
      <w:r w:rsidRPr="00CD4386">
        <w:rPr>
          <w:rFonts w:ascii="Arial" w:eastAsia="Times New Roman" w:hAnsi="Arial" w:cs="Arial"/>
          <w:b/>
          <w:bCs/>
          <w:kern w:val="36"/>
          <w:sz w:val="24"/>
          <w:szCs w:val="24"/>
        </w:rPr>
        <w:t xml:space="preserve"> </w:t>
      </w:r>
      <w:r w:rsidRPr="009E3A8F">
        <w:rPr>
          <w:rFonts w:ascii="Arial" w:eastAsia="Times New Roman" w:hAnsi="Arial" w:cs="Arial"/>
          <w:b/>
          <w:bCs/>
          <w:kern w:val="36"/>
          <w:sz w:val="24"/>
          <w:szCs w:val="24"/>
        </w:rPr>
        <w:t xml:space="preserve">¿Cuántos Códigos de Actividad de los Gases </w:t>
      </w:r>
      <w:proofErr w:type="spellStart"/>
      <w:r w:rsidRPr="009E3A8F">
        <w:rPr>
          <w:rFonts w:ascii="Arial" w:eastAsia="Times New Roman" w:hAnsi="Arial" w:cs="Arial"/>
          <w:b/>
          <w:bCs/>
          <w:kern w:val="36"/>
          <w:sz w:val="24"/>
          <w:szCs w:val="24"/>
        </w:rPr>
        <w:t>Fluorados</w:t>
      </w:r>
      <w:proofErr w:type="spellEnd"/>
      <w:r w:rsidRPr="009E3A8F">
        <w:rPr>
          <w:rFonts w:ascii="Arial" w:eastAsia="Times New Roman" w:hAnsi="Arial" w:cs="Arial"/>
          <w:b/>
          <w:bCs/>
          <w:kern w:val="36"/>
          <w:sz w:val="24"/>
          <w:szCs w:val="24"/>
        </w:rPr>
        <w:t xml:space="preserve"> (en adelante, CAF) necesita un contribuyente que es titular de varios establecimientos?</w:t>
      </w:r>
    </w:p>
    <w:p w:rsidR="009E3A8F" w:rsidRPr="007D077A" w:rsidRDefault="00CD4386" w:rsidP="007D077A">
      <w:pPr>
        <w:spacing w:after="0" w:line="240" w:lineRule="auto"/>
        <w:rPr>
          <w:rFonts w:ascii="Arial" w:eastAsia="Times New Roman" w:hAnsi="Arial" w:cs="Arial"/>
          <w:sz w:val="24"/>
          <w:szCs w:val="24"/>
        </w:rPr>
      </w:pPr>
      <w:r w:rsidRPr="00CD4386">
        <w:rPr>
          <w:rFonts w:ascii="Arial" w:eastAsia="Times New Roman" w:hAnsi="Arial" w:cs="Arial"/>
          <w:sz w:val="24"/>
          <w:szCs w:val="24"/>
        </w:rPr>
        <w:t xml:space="preserve">Conforme a lo dispuesto en el artículo 2.6 del Reglamento del Impuesto sobre los Gases </w:t>
      </w:r>
      <w:proofErr w:type="spellStart"/>
      <w:r w:rsidRPr="00CD4386">
        <w:rPr>
          <w:rFonts w:ascii="Arial" w:eastAsia="Times New Roman" w:hAnsi="Arial" w:cs="Arial"/>
          <w:sz w:val="24"/>
          <w:szCs w:val="24"/>
        </w:rPr>
        <w:t>Fluorados</w:t>
      </w:r>
      <w:proofErr w:type="spellEnd"/>
      <w:r w:rsidRPr="00CD4386">
        <w:rPr>
          <w:rFonts w:ascii="Arial" w:eastAsia="Times New Roman" w:hAnsi="Arial" w:cs="Arial"/>
          <w:sz w:val="24"/>
          <w:szCs w:val="24"/>
        </w:rPr>
        <w:t xml:space="preserve"> de Efecto Invernadero (en adelante, RIGFEI), aprobado por el Real Decreto 1042/2013, de 27 de diciembre, “</w:t>
      </w:r>
      <w:r w:rsidRPr="009E3A8F">
        <w:rPr>
          <w:rFonts w:ascii="Arial" w:eastAsia="Times New Roman" w:hAnsi="Arial" w:cs="Arial"/>
          <w:i/>
          <w:iCs/>
          <w:sz w:val="24"/>
          <w:szCs w:val="24"/>
        </w:rPr>
        <w:t>cuando una persona o entidad ejerza una misma actividad en varios establecimientos, tendrá asignados tantos códigos como establecimientos en que desempeñe la actividad</w:t>
      </w:r>
      <w:r w:rsidRPr="00CD4386">
        <w:rPr>
          <w:rFonts w:ascii="Arial" w:eastAsia="Times New Roman" w:hAnsi="Arial" w:cs="Arial"/>
          <w:sz w:val="24"/>
          <w:szCs w:val="24"/>
        </w:rPr>
        <w:t>”.</w:t>
      </w:r>
    </w:p>
    <w:p w:rsidR="007D077A" w:rsidRDefault="007D077A" w:rsidP="00CD4386">
      <w:pPr>
        <w:spacing w:before="100" w:beforeAutospacing="1" w:after="100" w:afterAutospacing="1" w:line="240" w:lineRule="auto"/>
        <w:outlineLvl w:val="0"/>
        <w:rPr>
          <w:rFonts w:ascii="Arial" w:eastAsia="Times New Roman" w:hAnsi="Arial" w:cs="Arial"/>
          <w:b/>
          <w:bCs/>
          <w:kern w:val="36"/>
          <w:sz w:val="24"/>
          <w:szCs w:val="24"/>
        </w:rPr>
      </w:pPr>
    </w:p>
    <w:p w:rsidR="00CD4386" w:rsidRPr="00CD4386" w:rsidRDefault="00CD4386" w:rsidP="00CD4386">
      <w:pPr>
        <w:spacing w:before="100" w:beforeAutospacing="1" w:after="100" w:afterAutospacing="1" w:line="240" w:lineRule="auto"/>
        <w:outlineLvl w:val="0"/>
        <w:rPr>
          <w:rFonts w:ascii="Arial" w:eastAsia="Times New Roman" w:hAnsi="Arial" w:cs="Arial"/>
          <w:b/>
          <w:bCs/>
          <w:kern w:val="36"/>
          <w:sz w:val="24"/>
          <w:szCs w:val="24"/>
        </w:rPr>
      </w:pPr>
      <w:r w:rsidRPr="009E3A8F">
        <w:rPr>
          <w:rFonts w:ascii="Arial" w:eastAsia="Times New Roman" w:hAnsi="Arial" w:cs="Arial"/>
          <w:b/>
          <w:bCs/>
          <w:kern w:val="36"/>
          <w:sz w:val="24"/>
          <w:szCs w:val="24"/>
        </w:rPr>
        <w:t>DOS. ¿Cuáles son las consecuencias para un revendedor que no se inscriba en el registro territorial, tal y como exige el artículo 2 del RIGFEI?</w:t>
      </w:r>
    </w:p>
    <w:p w:rsidR="00CD4386" w:rsidRPr="00CD4386" w:rsidRDefault="00CD4386" w:rsidP="00CD4386">
      <w:pPr>
        <w:spacing w:before="100" w:beforeAutospacing="1" w:after="100" w:afterAutospacing="1" w:line="240" w:lineRule="auto"/>
        <w:rPr>
          <w:rFonts w:ascii="Arial" w:eastAsia="Times New Roman" w:hAnsi="Arial" w:cs="Arial"/>
          <w:sz w:val="24"/>
          <w:szCs w:val="24"/>
        </w:rPr>
      </w:pPr>
      <w:r w:rsidRPr="00CD4386">
        <w:rPr>
          <w:rFonts w:ascii="Arial" w:eastAsia="Times New Roman" w:hAnsi="Arial" w:cs="Arial"/>
          <w:sz w:val="24"/>
          <w:szCs w:val="24"/>
        </w:rPr>
        <w:t>El artículo 2.1 del RIGFEI dispone que, entre otros, los revendedores y los beneficiarios de la exención prevista en el artículo 5.Siete.1.a) de la Ley 16/2013 “…</w:t>
      </w:r>
      <w:r w:rsidRPr="009E3A8F">
        <w:rPr>
          <w:rFonts w:ascii="Arial" w:eastAsia="Times New Roman" w:hAnsi="Arial" w:cs="Arial"/>
          <w:i/>
          <w:iCs/>
          <w:sz w:val="24"/>
          <w:szCs w:val="24"/>
        </w:rPr>
        <w:t xml:space="preserve">estarán obligados, en relación con los productos objeto del impuesto sobre gases </w:t>
      </w:r>
      <w:proofErr w:type="spellStart"/>
      <w:r w:rsidRPr="009E3A8F">
        <w:rPr>
          <w:rFonts w:ascii="Arial" w:eastAsia="Times New Roman" w:hAnsi="Arial" w:cs="Arial"/>
          <w:i/>
          <w:iCs/>
          <w:sz w:val="24"/>
          <w:szCs w:val="24"/>
        </w:rPr>
        <w:t>fluorados</w:t>
      </w:r>
      <w:proofErr w:type="spellEnd"/>
      <w:r w:rsidRPr="009E3A8F">
        <w:rPr>
          <w:rFonts w:ascii="Arial" w:eastAsia="Times New Roman" w:hAnsi="Arial" w:cs="Arial"/>
          <w:i/>
          <w:iCs/>
          <w:sz w:val="24"/>
          <w:szCs w:val="24"/>
        </w:rPr>
        <w:t xml:space="preserve"> de efecto invernadero, a inscribirse en el registro territorial de la oficina gestora</w:t>
      </w:r>
      <w:r w:rsidRPr="00CD4386">
        <w:rPr>
          <w:rFonts w:ascii="Arial" w:eastAsia="Times New Roman" w:hAnsi="Arial" w:cs="Arial"/>
          <w:sz w:val="24"/>
          <w:szCs w:val="24"/>
        </w:rPr>
        <w:t>…”.</w:t>
      </w:r>
    </w:p>
    <w:p w:rsidR="00CD4386" w:rsidRPr="00CD4386" w:rsidRDefault="00CD4386" w:rsidP="00CD4386">
      <w:pPr>
        <w:spacing w:before="100" w:beforeAutospacing="1" w:after="100" w:afterAutospacing="1" w:line="240" w:lineRule="auto"/>
        <w:rPr>
          <w:rFonts w:ascii="Arial" w:eastAsia="Times New Roman" w:hAnsi="Arial" w:cs="Arial"/>
          <w:sz w:val="24"/>
          <w:szCs w:val="24"/>
        </w:rPr>
      </w:pPr>
      <w:r w:rsidRPr="00CD4386">
        <w:rPr>
          <w:rFonts w:ascii="Arial" w:eastAsia="Times New Roman" w:hAnsi="Arial" w:cs="Arial"/>
          <w:sz w:val="24"/>
          <w:szCs w:val="24"/>
        </w:rPr>
        <w:t xml:space="preserve">La falta de la correspondiente inscripción determinará que el empresario adquirente de los gases </w:t>
      </w:r>
      <w:proofErr w:type="spellStart"/>
      <w:r w:rsidRPr="00CD4386">
        <w:rPr>
          <w:rFonts w:ascii="Arial" w:eastAsia="Times New Roman" w:hAnsi="Arial" w:cs="Arial"/>
          <w:sz w:val="24"/>
          <w:szCs w:val="24"/>
        </w:rPr>
        <w:t>fluorados</w:t>
      </w:r>
      <w:proofErr w:type="spellEnd"/>
      <w:r w:rsidRPr="00CD4386">
        <w:rPr>
          <w:rFonts w:ascii="Arial" w:eastAsia="Times New Roman" w:hAnsi="Arial" w:cs="Arial"/>
          <w:sz w:val="24"/>
          <w:szCs w:val="24"/>
        </w:rPr>
        <w:t xml:space="preserve"> de efecto invernadero (en adelante, GFEI) tendrá, a efectos del impuesto, la condición de consumidor final y que deberá soportar la repercusión del impuesto no pudiendo beneficiarse de la exención prevista en el artículo 5.Siete.1.a) de la Ley 16/2013, de 29 de octubre, por la que se establecen determinadas medidas en materia de fiscalidad medioambiental y se adoptan otras medidas tributarias y financieras (en adelante, Ley 16/2013), por la que se crea el IGFEI.</w:t>
      </w:r>
    </w:p>
    <w:p w:rsidR="00CD4386" w:rsidRPr="00CD4386" w:rsidRDefault="00CD4386" w:rsidP="00CD4386">
      <w:pPr>
        <w:spacing w:after="0" w:line="240" w:lineRule="auto"/>
        <w:rPr>
          <w:rFonts w:ascii="Arial" w:eastAsia="Times New Roman" w:hAnsi="Arial" w:cs="Arial"/>
          <w:sz w:val="24"/>
          <w:szCs w:val="24"/>
        </w:rPr>
      </w:pPr>
      <w:r w:rsidRPr="00CD4386">
        <w:rPr>
          <w:rFonts w:ascii="Arial" w:eastAsia="Times New Roman" w:hAnsi="Arial" w:cs="Arial"/>
          <w:sz w:val="24"/>
          <w:szCs w:val="24"/>
        </w:rPr>
        <w:t>Conviene recordar que, sin perjuicio de lo exigido en los artículos 10 y 11 del RIGFEI, para tener la condición de revendedor y no soportar la repercusión del impuesto en la adquisición del GFEI, el adquirente debe estar inscrito en el registro territorial de la oficina gestora en cuya demarcación se instale el establecimiento donde ejerza su actividad o, en su defecto, donde radique su domicilio fiscal y obtener el CAF, que deberá ser facilitado al vendedor del gas para que este pueda realizar la entrega sin repercusión del impuesto.</w:t>
      </w:r>
    </w:p>
    <w:p w:rsidR="009E3A8F" w:rsidRDefault="009E3A8F" w:rsidP="00150410">
      <w:pPr>
        <w:spacing w:before="100" w:beforeAutospacing="1" w:after="100" w:afterAutospacing="1" w:line="240" w:lineRule="auto"/>
        <w:outlineLvl w:val="0"/>
        <w:rPr>
          <w:rFonts w:ascii="Arial" w:eastAsia="Times New Roman" w:hAnsi="Arial" w:cs="Arial"/>
          <w:b/>
          <w:bCs/>
          <w:kern w:val="36"/>
          <w:sz w:val="24"/>
          <w:szCs w:val="24"/>
        </w:rPr>
      </w:pPr>
    </w:p>
    <w:p w:rsidR="00150410" w:rsidRPr="00150410" w:rsidRDefault="00150410" w:rsidP="00150410">
      <w:pPr>
        <w:spacing w:before="100" w:beforeAutospacing="1" w:after="100" w:afterAutospacing="1" w:line="240" w:lineRule="auto"/>
        <w:outlineLvl w:val="0"/>
        <w:rPr>
          <w:rFonts w:ascii="Arial" w:eastAsia="Times New Roman" w:hAnsi="Arial" w:cs="Arial"/>
          <w:b/>
          <w:bCs/>
          <w:kern w:val="36"/>
          <w:sz w:val="24"/>
          <w:szCs w:val="24"/>
        </w:rPr>
      </w:pPr>
      <w:r w:rsidRPr="009E3A8F">
        <w:rPr>
          <w:rFonts w:ascii="Arial" w:eastAsia="Times New Roman" w:hAnsi="Arial" w:cs="Arial"/>
          <w:b/>
          <w:bCs/>
          <w:kern w:val="36"/>
          <w:sz w:val="24"/>
          <w:szCs w:val="24"/>
        </w:rPr>
        <w:t>TRES.</w:t>
      </w:r>
      <w:r w:rsidRPr="00150410">
        <w:rPr>
          <w:rFonts w:ascii="Arial" w:eastAsia="Times New Roman" w:hAnsi="Arial" w:cs="Arial"/>
          <w:b/>
          <w:bCs/>
          <w:kern w:val="36"/>
          <w:sz w:val="24"/>
          <w:szCs w:val="24"/>
        </w:rPr>
        <w:t xml:space="preserve"> </w:t>
      </w:r>
      <w:r w:rsidRPr="009E3A8F">
        <w:rPr>
          <w:rFonts w:ascii="Arial" w:eastAsia="Times New Roman" w:hAnsi="Arial" w:cs="Arial"/>
          <w:b/>
          <w:bCs/>
          <w:kern w:val="36"/>
          <w:sz w:val="24"/>
          <w:szCs w:val="24"/>
        </w:rPr>
        <w:t xml:space="preserve">¿Cual es tratamiento de las pérdidas de gases </w:t>
      </w:r>
      <w:proofErr w:type="spellStart"/>
      <w:r w:rsidRPr="009E3A8F">
        <w:rPr>
          <w:rFonts w:ascii="Arial" w:eastAsia="Times New Roman" w:hAnsi="Arial" w:cs="Arial"/>
          <w:b/>
          <w:bCs/>
          <w:kern w:val="36"/>
          <w:sz w:val="24"/>
          <w:szCs w:val="24"/>
        </w:rPr>
        <w:t>fluorados</w:t>
      </w:r>
      <w:proofErr w:type="spellEnd"/>
      <w:r w:rsidRPr="009E3A8F">
        <w:rPr>
          <w:rFonts w:ascii="Arial" w:eastAsia="Times New Roman" w:hAnsi="Arial" w:cs="Arial"/>
          <w:b/>
          <w:bCs/>
          <w:kern w:val="36"/>
          <w:sz w:val="24"/>
          <w:szCs w:val="24"/>
        </w:rPr>
        <w:t>?</w:t>
      </w:r>
    </w:p>
    <w:p w:rsidR="00150410" w:rsidRPr="00150410" w:rsidRDefault="00150410" w:rsidP="00150410">
      <w:pPr>
        <w:spacing w:before="100" w:beforeAutospacing="1" w:after="100" w:afterAutospacing="1" w:line="240" w:lineRule="auto"/>
        <w:rPr>
          <w:rFonts w:ascii="Arial" w:eastAsia="Times New Roman" w:hAnsi="Arial" w:cs="Arial"/>
          <w:sz w:val="24"/>
          <w:szCs w:val="24"/>
        </w:rPr>
      </w:pPr>
      <w:r w:rsidRPr="00150410">
        <w:rPr>
          <w:rFonts w:ascii="Arial" w:eastAsia="Times New Roman" w:hAnsi="Arial" w:cs="Arial"/>
          <w:sz w:val="24"/>
          <w:szCs w:val="24"/>
        </w:rPr>
        <w:t xml:space="preserve">La Ley 16/2013, en su articulado, no recoge ningún supuesto de no sujeción para las pérdidas de dichos gases. Las pérdidas están sujetas en tanto que de </w:t>
      </w:r>
      <w:r w:rsidRPr="00150410">
        <w:rPr>
          <w:rFonts w:ascii="Arial" w:eastAsia="Times New Roman" w:hAnsi="Arial" w:cs="Arial"/>
          <w:sz w:val="24"/>
          <w:szCs w:val="24"/>
        </w:rPr>
        <w:lastRenderedPageBreak/>
        <w:t>las mismas se ha derivado una emisión a la atmósfera, que es lo que este impuesto quiere gravar en última instancia.</w:t>
      </w:r>
    </w:p>
    <w:p w:rsidR="00150410" w:rsidRPr="00150410" w:rsidRDefault="00150410" w:rsidP="00150410">
      <w:pPr>
        <w:spacing w:before="100" w:beforeAutospacing="1" w:after="100" w:afterAutospacing="1" w:line="240" w:lineRule="auto"/>
        <w:rPr>
          <w:rFonts w:ascii="Arial" w:eastAsia="Times New Roman" w:hAnsi="Arial" w:cs="Arial"/>
          <w:sz w:val="24"/>
          <w:szCs w:val="24"/>
        </w:rPr>
      </w:pPr>
      <w:r w:rsidRPr="00150410">
        <w:rPr>
          <w:rFonts w:ascii="Arial" w:eastAsia="Times New Roman" w:hAnsi="Arial" w:cs="Arial"/>
          <w:sz w:val="24"/>
          <w:szCs w:val="24"/>
        </w:rPr>
        <w:t>Estarán sujetas al impuesto como autoconsumo y se deben declarar en el cuatrimestre en el que se produzcan (artículos 5.Seis.1.b) y 5.Ocho.1 de la Ley 16/2013).</w:t>
      </w:r>
    </w:p>
    <w:p w:rsidR="00150410" w:rsidRPr="00150410" w:rsidRDefault="00150410" w:rsidP="00150410">
      <w:pPr>
        <w:spacing w:after="0" w:line="240" w:lineRule="auto"/>
        <w:rPr>
          <w:rFonts w:ascii="Arial" w:eastAsia="Times New Roman" w:hAnsi="Arial" w:cs="Arial"/>
          <w:sz w:val="24"/>
          <w:szCs w:val="24"/>
        </w:rPr>
      </w:pPr>
      <w:r w:rsidRPr="00150410">
        <w:rPr>
          <w:rFonts w:ascii="Arial" w:eastAsia="Times New Roman" w:hAnsi="Arial" w:cs="Arial"/>
          <w:sz w:val="24"/>
          <w:szCs w:val="24"/>
        </w:rPr>
        <w:t>En el supuesto de que las pérdidas sean descubiertas en un recuento efectuado por la Administración se presumirá, salvo prueba en contrario, que los GFEI han sido objeto de ventas o entregas sujetas al impuesto y se imputarán al cuatrimestre en el que entiendan devengadas las cuotas (artículos 5.Seis.3 y 5.Ocho.2 de la referida Ley 16/2013)</w:t>
      </w:r>
    </w:p>
    <w:p w:rsidR="009E3A8F" w:rsidRDefault="009E3A8F" w:rsidP="00150410">
      <w:pPr>
        <w:spacing w:before="100" w:beforeAutospacing="1" w:after="100" w:afterAutospacing="1" w:line="240" w:lineRule="auto"/>
        <w:outlineLvl w:val="0"/>
        <w:rPr>
          <w:rFonts w:ascii="Arial" w:eastAsia="Times New Roman" w:hAnsi="Arial" w:cs="Arial"/>
          <w:b/>
          <w:bCs/>
          <w:kern w:val="36"/>
          <w:sz w:val="24"/>
          <w:szCs w:val="24"/>
        </w:rPr>
      </w:pPr>
    </w:p>
    <w:p w:rsidR="00150410" w:rsidRPr="00150410" w:rsidRDefault="00150410" w:rsidP="00150410">
      <w:pPr>
        <w:spacing w:before="100" w:beforeAutospacing="1" w:after="100" w:afterAutospacing="1" w:line="240" w:lineRule="auto"/>
        <w:outlineLvl w:val="0"/>
        <w:rPr>
          <w:rFonts w:ascii="Arial" w:eastAsia="Times New Roman" w:hAnsi="Arial" w:cs="Arial"/>
          <w:b/>
          <w:bCs/>
          <w:kern w:val="36"/>
          <w:sz w:val="24"/>
          <w:szCs w:val="24"/>
        </w:rPr>
      </w:pPr>
      <w:r w:rsidRPr="009E3A8F">
        <w:rPr>
          <w:rFonts w:ascii="Arial" w:eastAsia="Times New Roman" w:hAnsi="Arial" w:cs="Arial"/>
          <w:b/>
          <w:bCs/>
          <w:kern w:val="36"/>
          <w:sz w:val="24"/>
          <w:szCs w:val="24"/>
        </w:rPr>
        <w:t>CUATRO.</w:t>
      </w:r>
      <w:r w:rsidRPr="00150410">
        <w:rPr>
          <w:rFonts w:ascii="Arial" w:eastAsia="Times New Roman" w:hAnsi="Arial" w:cs="Arial"/>
          <w:b/>
          <w:bCs/>
          <w:kern w:val="36"/>
          <w:sz w:val="24"/>
          <w:szCs w:val="24"/>
        </w:rPr>
        <w:t xml:space="preserve"> </w:t>
      </w:r>
      <w:r w:rsidRPr="009E3A8F">
        <w:rPr>
          <w:rFonts w:ascii="Arial" w:eastAsia="Times New Roman" w:hAnsi="Arial" w:cs="Arial"/>
          <w:b/>
          <w:bCs/>
          <w:kern w:val="36"/>
          <w:sz w:val="24"/>
          <w:szCs w:val="24"/>
        </w:rPr>
        <w:t>Cuando el artículo 2.2 del RIGFEI regula la inscripción en el registro territorial hace referencia al “</w:t>
      </w:r>
      <w:r w:rsidRPr="009E3A8F">
        <w:rPr>
          <w:rFonts w:ascii="Arial" w:eastAsia="Times New Roman" w:hAnsi="Arial" w:cs="Arial"/>
          <w:b/>
          <w:bCs/>
          <w:i/>
          <w:iCs/>
          <w:kern w:val="36"/>
          <w:sz w:val="24"/>
          <w:szCs w:val="24"/>
        </w:rPr>
        <w:t>epígrafe correspondiente a la actividad a desarrollar</w:t>
      </w:r>
      <w:r w:rsidRPr="009E3A8F">
        <w:rPr>
          <w:rFonts w:ascii="Arial" w:eastAsia="Times New Roman" w:hAnsi="Arial" w:cs="Arial"/>
          <w:b/>
          <w:bCs/>
          <w:kern w:val="36"/>
          <w:sz w:val="24"/>
          <w:szCs w:val="24"/>
        </w:rPr>
        <w:t>”. ¿Se está refiriendo a algún epígrafe en concreto?</w:t>
      </w:r>
    </w:p>
    <w:p w:rsidR="00150410" w:rsidRPr="00150410" w:rsidRDefault="00150410" w:rsidP="00150410">
      <w:pPr>
        <w:spacing w:before="100" w:beforeAutospacing="1" w:after="100" w:afterAutospacing="1" w:line="240" w:lineRule="auto"/>
        <w:rPr>
          <w:rFonts w:ascii="Arial" w:eastAsia="Times New Roman" w:hAnsi="Arial" w:cs="Arial"/>
          <w:sz w:val="24"/>
          <w:szCs w:val="24"/>
        </w:rPr>
      </w:pPr>
      <w:r w:rsidRPr="00150410">
        <w:rPr>
          <w:rFonts w:ascii="Arial" w:eastAsia="Times New Roman" w:hAnsi="Arial" w:cs="Arial"/>
          <w:sz w:val="24"/>
          <w:szCs w:val="24"/>
        </w:rPr>
        <w:t>No. Evidentemente deberá tratarse de una actividad relacionada con los GFEI.</w:t>
      </w:r>
    </w:p>
    <w:p w:rsidR="00150410" w:rsidRPr="00150410" w:rsidRDefault="00150410" w:rsidP="00150410">
      <w:pPr>
        <w:spacing w:after="0" w:line="240" w:lineRule="auto"/>
        <w:rPr>
          <w:rFonts w:ascii="Arial" w:eastAsia="Times New Roman" w:hAnsi="Arial" w:cs="Arial"/>
          <w:sz w:val="24"/>
          <w:szCs w:val="24"/>
        </w:rPr>
      </w:pPr>
      <w:r w:rsidRPr="00150410">
        <w:rPr>
          <w:rFonts w:ascii="Arial" w:eastAsia="Times New Roman" w:hAnsi="Arial" w:cs="Arial"/>
          <w:sz w:val="24"/>
          <w:szCs w:val="24"/>
        </w:rPr>
        <w:t>En todo caso, será la oficina gestora, a la vista del epígrafe en particular en el que esté dado de alta el contribuyente en el Impuesto de Actividades Económicas y de la memoria descriptiva de la actividad que debe adjuntarse a la solicitud, quien deberá valorar esta circunstancia a los efectos de proceder o no a la correspondiente inscripción en el registro territorial.</w:t>
      </w:r>
    </w:p>
    <w:p w:rsidR="009E3A8F" w:rsidRDefault="009E3A8F" w:rsidP="00150410">
      <w:pPr>
        <w:spacing w:before="100" w:beforeAutospacing="1" w:after="100" w:afterAutospacing="1" w:line="240" w:lineRule="auto"/>
        <w:outlineLvl w:val="1"/>
        <w:rPr>
          <w:rFonts w:ascii="Arial" w:eastAsia="Times New Roman" w:hAnsi="Arial" w:cs="Arial"/>
          <w:b/>
          <w:bCs/>
          <w:kern w:val="36"/>
          <w:sz w:val="24"/>
          <w:szCs w:val="24"/>
        </w:rPr>
      </w:pPr>
    </w:p>
    <w:p w:rsidR="00150410" w:rsidRPr="00150410" w:rsidRDefault="00150410" w:rsidP="00150410">
      <w:pPr>
        <w:spacing w:before="100" w:beforeAutospacing="1" w:after="100" w:afterAutospacing="1" w:line="240" w:lineRule="auto"/>
        <w:outlineLvl w:val="1"/>
        <w:rPr>
          <w:rFonts w:ascii="Arial" w:eastAsia="Times New Roman" w:hAnsi="Arial" w:cs="Arial"/>
          <w:b/>
          <w:bCs/>
          <w:kern w:val="36"/>
          <w:sz w:val="24"/>
          <w:szCs w:val="24"/>
        </w:rPr>
      </w:pPr>
      <w:r w:rsidRPr="009E3A8F">
        <w:rPr>
          <w:rFonts w:ascii="Arial" w:eastAsia="Times New Roman" w:hAnsi="Arial" w:cs="Arial"/>
          <w:b/>
          <w:bCs/>
          <w:kern w:val="36"/>
          <w:sz w:val="24"/>
          <w:szCs w:val="24"/>
        </w:rPr>
        <w:t>CINCO.</w:t>
      </w:r>
      <w:r w:rsidRPr="00150410">
        <w:rPr>
          <w:rFonts w:ascii="Arial" w:eastAsia="Times New Roman" w:hAnsi="Arial" w:cs="Arial"/>
          <w:b/>
          <w:bCs/>
          <w:kern w:val="36"/>
          <w:sz w:val="24"/>
          <w:szCs w:val="24"/>
        </w:rPr>
        <w:t xml:space="preserve"> </w:t>
      </w:r>
      <w:r w:rsidRPr="009E3A8F">
        <w:rPr>
          <w:rFonts w:ascii="Arial" w:eastAsia="Times New Roman" w:hAnsi="Arial" w:cs="Arial"/>
          <w:b/>
          <w:bCs/>
          <w:kern w:val="36"/>
          <w:sz w:val="24"/>
          <w:szCs w:val="24"/>
        </w:rPr>
        <w:t>A los efectos de lo dispuesto en el artículo 2 del RIGFEI, la presentación de la solicitud y demás documentación para la correspondiente inscripción en el Registro territorial podrá efectuarse:</w:t>
      </w:r>
    </w:p>
    <w:p w:rsidR="00150410" w:rsidRPr="00150410" w:rsidRDefault="00150410" w:rsidP="00150410">
      <w:pPr>
        <w:spacing w:after="0" w:line="240" w:lineRule="auto"/>
        <w:rPr>
          <w:rFonts w:ascii="Arial" w:eastAsia="Times New Roman" w:hAnsi="Arial" w:cs="Arial"/>
          <w:sz w:val="24"/>
          <w:szCs w:val="24"/>
        </w:rPr>
      </w:pPr>
      <w:r w:rsidRPr="00150410">
        <w:rPr>
          <w:rFonts w:ascii="Arial" w:eastAsia="Times New Roman" w:hAnsi="Arial" w:cs="Arial"/>
          <w:sz w:val="24"/>
          <w:szCs w:val="24"/>
        </w:rPr>
        <w:t>Acudiendo personalmente a cualquier Registro Público, mediante correo certificado o a través de la sede electrónica de la A.E.A.T. con certificado de usuario.</w:t>
      </w:r>
    </w:p>
    <w:p w:rsidR="009E3A8F" w:rsidRDefault="009E3A8F" w:rsidP="00150410">
      <w:pPr>
        <w:spacing w:before="100" w:beforeAutospacing="1" w:after="100" w:afterAutospacing="1" w:line="240" w:lineRule="auto"/>
        <w:outlineLvl w:val="0"/>
        <w:rPr>
          <w:rFonts w:ascii="Arial" w:eastAsia="Times New Roman" w:hAnsi="Arial" w:cs="Arial"/>
          <w:b/>
          <w:bCs/>
          <w:kern w:val="36"/>
          <w:sz w:val="24"/>
          <w:szCs w:val="24"/>
        </w:rPr>
      </w:pPr>
    </w:p>
    <w:p w:rsidR="00150410" w:rsidRPr="00150410" w:rsidRDefault="00150410" w:rsidP="00150410">
      <w:pPr>
        <w:spacing w:before="100" w:beforeAutospacing="1" w:after="100" w:afterAutospacing="1" w:line="240" w:lineRule="auto"/>
        <w:outlineLvl w:val="0"/>
        <w:rPr>
          <w:rFonts w:ascii="Arial" w:eastAsia="Times New Roman" w:hAnsi="Arial" w:cs="Arial"/>
          <w:b/>
          <w:bCs/>
          <w:kern w:val="36"/>
          <w:sz w:val="24"/>
          <w:szCs w:val="24"/>
        </w:rPr>
      </w:pPr>
      <w:r w:rsidRPr="009E3A8F">
        <w:rPr>
          <w:rFonts w:ascii="Arial" w:eastAsia="Times New Roman" w:hAnsi="Arial" w:cs="Arial"/>
          <w:b/>
          <w:bCs/>
          <w:kern w:val="36"/>
          <w:sz w:val="24"/>
          <w:szCs w:val="24"/>
        </w:rPr>
        <w:t>SEIS.</w:t>
      </w:r>
      <w:r w:rsidRPr="00150410">
        <w:rPr>
          <w:rFonts w:ascii="Arial" w:eastAsia="Times New Roman" w:hAnsi="Arial" w:cs="Arial"/>
          <w:b/>
          <w:bCs/>
          <w:kern w:val="36"/>
          <w:sz w:val="24"/>
          <w:szCs w:val="24"/>
        </w:rPr>
        <w:t xml:space="preserve"> </w:t>
      </w:r>
      <w:r w:rsidRPr="009E3A8F">
        <w:rPr>
          <w:rFonts w:ascii="Arial" w:eastAsia="Times New Roman" w:hAnsi="Arial" w:cs="Arial"/>
          <w:b/>
          <w:bCs/>
          <w:kern w:val="36"/>
          <w:sz w:val="24"/>
          <w:szCs w:val="24"/>
        </w:rPr>
        <w:t>¿La declaración de existencias a la que hace referencia la disposición transitoria tercera del RIGFEI está sujeta a modelo?</w:t>
      </w:r>
    </w:p>
    <w:p w:rsidR="00150410" w:rsidRPr="00150410" w:rsidRDefault="00150410" w:rsidP="00150410">
      <w:pPr>
        <w:spacing w:after="0" w:line="240" w:lineRule="auto"/>
        <w:rPr>
          <w:rFonts w:ascii="Arial" w:eastAsia="Times New Roman" w:hAnsi="Arial" w:cs="Arial"/>
          <w:sz w:val="24"/>
          <w:szCs w:val="24"/>
        </w:rPr>
      </w:pPr>
      <w:r w:rsidRPr="00150410">
        <w:rPr>
          <w:rFonts w:ascii="Arial" w:eastAsia="Times New Roman" w:hAnsi="Arial" w:cs="Arial"/>
          <w:sz w:val="24"/>
          <w:szCs w:val="24"/>
        </w:rPr>
        <w:t>No, no está sujeta a ningún modelo.</w:t>
      </w:r>
    </w:p>
    <w:p w:rsidR="009E3A8F" w:rsidRDefault="009E3A8F" w:rsidP="00150410">
      <w:pPr>
        <w:spacing w:before="100" w:beforeAutospacing="1" w:after="100" w:afterAutospacing="1" w:line="240" w:lineRule="auto"/>
        <w:outlineLvl w:val="0"/>
        <w:rPr>
          <w:rFonts w:ascii="Arial" w:eastAsia="Times New Roman" w:hAnsi="Arial" w:cs="Arial"/>
          <w:b/>
          <w:bCs/>
          <w:kern w:val="36"/>
          <w:sz w:val="24"/>
          <w:szCs w:val="24"/>
        </w:rPr>
      </w:pPr>
    </w:p>
    <w:p w:rsidR="00150410" w:rsidRPr="00150410" w:rsidRDefault="00150410" w:rsidP="00150410">
      <w:pPr>
        <w:spacing w:before="100" w:beforeAutospacing="1" w:after="100" w:afterAutospacing="1" w:line="240" w:lineRule="auto"/>
        <w:outlineLvl w:val="0"/>
        <w:rPr>
          <w:rFonts w:ascii="Arial" w:eastAsia="Times New Roman" w:hAnsi="Arial" w:cs="Arial"/>
          <w:b/>
          <w:bCs/>
          <w:kern w:val="36"/>
          <w:sz w:val="24"/>
          <w:szCs w:val="24"/>
        </w:rPr>
      </w:pPr>
      <w:r w:rsidRPr="009E3A8F">
        <w:rPr>
          <w:rFonts w:ascii="Arial" w:eastAsia="Times New Roman" w:hAnsi="Arial" w:cs="Arial"/>
          <w:b/>
          <w:bCs/>
          <w:kern w:val="36"/>
          <w:sz w:val="24"/>
          <w:szCs w:val="24"/>
        </w:rPr>
        <w:t>SIETE.</w:t>
      </w:r>
      <w:r w:rsidRPr="00150410">
        <w:rPr>
          <w:rFonts w:ascii="Arial" w:eastAsia="Times New Roman" w:hAnsi="Arial" w:cs="Arial"/>
          <w:b/>
          <w:bCs/>
          <w:kern w:val="36"/>
          <w:sz w:val="24"/>
          <w:szCs w:val="24"/>
        </w:rPr>
        <w:t xml:space="preserve"> </w:t>
      </w:r>
      <w:r w:rsidRPr="009E3A8F">
        <w:rPr>
          <w:rFonts w:ascii="Arial" w:eastAsia="Times New Roman" w:hAnsi="Arial" w:cs="Arial"/>
          <w:b/>
          <w:bCs/>
          <w:kern w:val="36"/>
          <w:sz w:val="24"/>
          <w:szCs w:val="24"/>
        </w:rPr>
        <w:t>¿Será necesario disponer de varios CAF en el caso de que en el mismo establecimiento se ejerzan varias actividades?</w:t>
      </w:r>
    </w:p>
    <w:p w:rsidR="00150410" w:rsidRPr="00150410" w:rsidRDefault="00150410" w:rsidP="00150410">
      <w:pPr>
        <w:spacing w:before="100" w:beforeAutospacing="1" w:after="100" w:afterAutospacing="1" w:line="240" w:lineRule="auto"/>
        <w:rPr>
          <w:rFonts w:ascii="Arial" w:eastAsia="Times New Roman" w:hAnsi="Arial" w:cs="Arial"/>
          <w:sz w:val="24"/>
          <w:szCs w:val="24"/>
        </w:rPr>
      </w:pPr>
      <w:r w:rsidRPr="00150410">
        <w:rPr>
          <w:rFonts w:ascii="Arial" w:eastAsia="Times New Roman" w:hAnsi="Arial" w:cs="Arial"/>
          <w:sz w:val="24"/>
          <w:szCs w:val="24"/>
        </w:rPr>
        <w:lastRenderedPageBreak/>
        <w:t xml:space="preserve">El artículo 2.6 del RIGFEI dispone que </w:t>
      </w:r>
      <w:r w:rsidRPr="009E3A8F">
        <w:rPr>
          <w:rFonts w:ascii="Arial" w:eastAsia="Times New Roman" w:hAnsi="Arial" w:cs="Arial"/>
          <w:i/>
          <w:iCs/>
          <w:sz w:val="24"/>
          <w:szCs w:val="24"/>
        </w:rPr>
        <w:t>“….cuando en un mismo establecimiento se ejerzan distintas actividades, aquel tendrá asignados tantos códigos como actividades se desarrollen en el mismo….</w:t>
      </w:r>
      <w:r w:rsidRPr="00150410">
        <w:rPr>
          <w:rFonts w:ascii="Arial" w:eastAsia="Times New Roman" w:hAnsi="Arial" w:cs="Arial"/>
          <w:sz w:val="24"/>
          <w:szCs w:val="24"/>
        </w:rPr>
        <w:t>”.</w:t>
      </w:r>
    </w:p>
    <w:p w:rsidR="00150410" w:rsidRPr="00150410" w:rsidRDefault="00150410" w:rsidP="00150410">
      <w:pPr>
        <w:spacing w:after="0" w:line="240" w:lineRule="auto"/>
        <w:rPr>
          <w:rFonts w:ascii="Arial" w:eastAsia="Times New Roman" w:hAnsi="Arial" w:cs="Arial"/>
          <w:sz w:val="24"/>
          <w:szCs w:val="24"/>
        </w:rPr>
      </w:pPr>
      <w:r w:rsidRPr="00150410">
        <w:rPr>
          <w:rFonts w:ascii="Arial" w:eastAsia="Times New Roman" w:hAnsi="Arial" w:cs="Arial"/>
          <w:sz w:val="24"/>
          <w:szCs w:val="24"/>
        </w:rPr>
        <w:t>No obstante, a la vista de la configuración de los CAF en la propuesta de Resolución en la que se regulan los mismos, creemos que será excepcional dicha exigencia.</w:t>
      </w:r>
    </w:p>
    <w:p w:rsidR="00CD4386" w:rsidRPr="009E3A8F" w:rsidRDefault="00CD4386">
      <w:pPr>
        <w:rPr>
          <w:rFonts w:ascii="Arial" w:hAnsi="Arial" w:cs="Arial"/>
          <w:sz w:val="24"/>
          <w:szCs w:val="24"/>
        </w:rPr>
      </w:pPr>
    </w:p>
    <w:p w:rsidR="009E3A8F" w:rsidRDefault="009E3A8F" w:rsidP="00150410">
      <w:pPr>
        <w:spacing w:before="100" w:beforeAutospacing="1" w:after="100" w:afterAutospacing="1" w:line="240" w:lineRule="auto"/>
        <w:outlineLvl w:val="0"/>
        <w:rPr>
          <w:rFonts w:ascii="Arial" w:eastAsia="Times New Roman" w:hAnsi="Arial" w:cs="Arial"/>
          <w:b/>
          <w:bCs/>
          <w:kern w:val="36"/>
          <w:sz w:val="24"/>
          <w:szCs w:val="24"/>
        </w:rPr>
      </w:pPr>
    </w:p>
    <w:p w:rsidR="00150410" w:rsidRPr="00150410" w:rsidRDefault="00150410" w:rsidP="00150410">
      <w:pPr>
        <w:spacing w:before="100" w:beforeAutospacing="1" w:after="100" w:afterAutospacing="1" w:line="240" w:lineRule="auto"/>
        <w:outlineLvl w:val="0"/>
        <w:rPr>
          <w:rFonts w:ascii="Arial" w:eastAsia="Times New Roman" w:hAnsi="Arial" w:cs="Arial"/>
          <w:b/>
          <w:bCs/>
          <w:kern w:val="36"/>
          <w:sz w:val="24"/>
          <w:szCs w:val="24"/>
        </w:rPr>
      </w:pPr>
      <w:r w:rsidRPr="009E3A8F">
        <w:rPr>
          <w:rFonts w:ascii="Arial" w:eastAsia="Times New Roman" w:hAnsi="Arial" w:cs="Arial"/>
          <w:b/>
          <w:bCs/>
          <w:kern w:val="36"/>
          <w:sz w:val="24"/>
          <w:szCs w:val="24"/>
        </w:rPr>
        <w:t>OCHO.</w:t>
      </w:r>
      <w:r w:rsidRPr="00150410">
        <w:rPr>
          <w:rFonts w:ascii="Arial" w:eastAsia="Times New Roman" w:hAnsi="Arial" w:cs="Arial"/>
          <w:b/>
          <w:bCs/>
          <w:kern w:val="36"/>
          <w:sz w:val="24"/>
          <w:szCs w:val="24"/>
        </w:rPr>
        <w:t xml:space="preserve"> </w:t>
      </w:r>
      <w:r w:rsidRPr="009E3A8F">
        <w:rPr>
          <w:rFonts w:ascii="Arial" w:eastAsia="Times New Roman" w:hAnsi="Arial" w:cs="Arial"/>
          <w:b/>
          <w:bCs/>
          <w:kern w:val="36"/>
          <w:sz w:val="24"/>
          <w:szCs w:val="24"/>
        </w:rPr>
        <w:t>¿Tienen los GFEI incluidos en el ámbito objetivo del impuesto algún nombre comercial comúnmente conocido que permita su fácil identificación?</w:t>
      </w:r>
    </w:p>
    <w:p w:rsidR="00150410" w:rsidRPr="00150410" w:rsidRDefault="00150410" w:rsidP="00150410">
      <w:pPr>
        <w:spacing w:before="100" w:beforeAutospacing="1" w:after="100" w:afterAutospacing="1" w:line="240" w:lineRule="auto"/>
        <w:rPr>
          <w:rFonts w:ascii="Arial" w:eastAsia="Times New Roman" w:hAnsi="Arial" w:cs="Arial"/>
          <w:sz w:val="24"/>
          <w:szCs w:val="24"/>
        </w:rPr>
      </w:pPr>
      <w:r w:rsidRPr="00150410">
        <w:rPr>
          <w:rFonts w:ascii="Arial" w:eastAsia="Times New Roman" w:hAnsi="Arial" w:cs="Arial"/>
          <w:sz w:val="24"/>
          <w:szCs w:val="24"/>
        </w:rPr>
        <w:t>No, la denominación comercial es distinta según el fabricante.</w:t>
      </w:r>
    </w:p>
    <w:p w:rsidR="00150410" w:rsidRPr="00150410" w:rsidRDefault="00150410" w:rsidP="00150410">
      <w:pPr>
        <w:spacing w:before="100" w:beforeAutospacing="1" w:after="100" w:afterAutospacing="1" w:line="240" w:lineRule="auto"/>
        <w:rPr>
          <w:rFonts w:ascii="Arial" w:eastAsia="Times New Roman" w:hAnsi="Arial" w:cs="Arial"/>
          <w:sz w:val="24"/>
          <w:szCs w:val="24"/>
        </w:rPr>
      </w:pPr>
      <w:r w:rsidRPr="00150410">
        <w:rPr>
          <w:rFonts w:ascii="Arial" w:eastAsia="Times New Roman" w:hAnsi="Arial" w:cs="Arial"/>
          <w:sz w:val="24"/>
          <w:szCs w:val="24"/>
        </w:rPr>
        <w:t xml:space="preserve">En el Reglamento de seguridad para instalaciones frigoríficas aprobado por Real Decreto 138/2011, de 4 de febrero, los distintos gases </w:t>
      </w:r>
      <w:proofErr w:type="spellStart"/>
      <w:r w:rsidRPr="00150410">
        <w:rPr>
          <w:rFonts w:ascii="Arial" w:eastAsia="Times New Roman" w:hAnsi="Arial" w:cs="Arial"/>
          <w:sz w:val="24"/>
          <w:szCs w:val="24"/>
        </w:rPr>
        <w:t>fluorados</w:t>
      </w:r>
      <w:proofErr w:type="spellEnd"/>
      <w:r w:rsidRPr="00150410">
        <w:rPr>
          <w:rFonts w:ascii="Arial" w:eastAsia="Times New Roman" w:hAnsi="Arial" w:cs="Arial"/>
          <w:sz w:val="24"/>
          <w:szCs w:val="24"/>
        </w:rPr>
        <w:t xml:space="preserve"> se identifican con  la letra “R” seguida de un número ya que cada fabricante tiene su propio nombre comercial.</w:t>
      </w:r>
    </w:p>
    <w:p w:rsidR="00150410" w:rsidRPr="00150410" w:rsidRDefault="00150410" w:rsidP="00150410">
      <w:pPr>
        <w:spacing w:after="0" w:line="240" w:lineRule="auto"/>
        <w:rPr>
          <w:rFonts w:ascii="Arial" w:eastAsia="Times New Roman" w:hAnsi="Arial" w:cs="Arial"/>
          <w:sz w:val="24"/>
          <w:szCs w:val="24"/>
        </w:rPr>
      </w:pPr>
      <w:r w:rsidRPr="00150410">
        <w:rPr>
          <w:rFonts w:ascii="Arial" w:eastAsia="Times New Roman" w:hAnsi="Arial" w:cs="Arial"/>
          <w:sz w:val="24"/>
          <w:szCs w:val="24"/>
        </w:rPr>
        <w:t xml:space="preserve">Esta tabla se renueva periódicamente mediante la correspondiente publicación en el B.O.E. cuando en el mercado aparecen nuevos gases </w:t>
      </w:r>
      <w:proofErr w:type="spellStart"/>
      <w:r w:rsidRPr="00150410">
        <w:rPr>
          <w:rFonts w:ascii="Arial" w:eastAsia="Times New Roman" w:hAnsi="Arial" w:cs="Arial"/>
          <w:sz w:val="24"/>
          <w:szCs w:val="24"/>
        </w:rPr>
        <w:t>fluorados</w:t>
      </w:r>
      <w:proofErr w:type="spellEnd"/>
    </w:p>
    <w:p w:rsidR="009E3A8F" w:rsidRDefault="009E3A8F" w:rsidP="00150410">
      <w:pPr>
        <w:spacing w:before="100" w:beforeAutospacing="1" w:after="100" w:afterAutospacing="1" w:line="240" w:lineRule="auto"/>
        <w:outlineLvl w:val="0"/>
        <w:rPr>
          <w:rFonts w:ascii="Arial" w:eastAsia="Times New Roman" w:hAnsi="Arial" w:cs="Arial"/>
          <w:b/>
          <w:bCs/>
          <w:kern w:val="36"/>
          <w:sz w:val="24"/>
          <w:szCs w:val="24"/>
        </w:rPr>
      </w:pPr>
    </w:p>
    <w:p w:rsidR="00150410" w:rsidRPr="00150410" w:rsidRDefault="00150410" w:rsidP="00150410">
      <w:pPr>
        <w:spacing w:before="100" w:beforeAutospacing="1" w:after="100" w:afterAutospacing="1" w:line="240" w:lineRule="auto"/>
        <w:outlineLvl w:val="0"/>
        <w:rPr>
          <w:rFonts w:ascii="Arial" w:eastAsia="Times New Roman" w:hAnsi="Arial" w:cs="Arial"/>
          <w:b/>
          <w:bCs/>
          <w:kern w:val="36"/>
          <w:sz w:val="24"/>
          <w:szCs w:val="24"/>
        </w:rPr>
      </w:pPr>
      <w:r w:rsidRPr="009E3A8F">
        <w:rPr>
          <w:rFonts w:ascii="Arial" w:eastAsia="Times New Roman" w:hAnsi="Arial" w:cs="Arial"/>
          <w:b/>
          <w:bCs/>
          <w:kern w:val="36"/>
          <w:sz w:val="24"/>
          <w:szCs w:val="24"/>
        </w:rPr>
        <w:t>NUEVE.</w:t>
      </w:r>
      <w:r w:rsidRPr="00150410">
        <w:rPr>
          <w:rFonts w:ascii="Arial" w:eastAsia="Times New Roman" w:hAnsi="Arial" w:cs="Arial"/>
          <w:b/>
          <w:bCs/>
          <w:kern w:val="36"/>
          <w:sz w:val="24"/>
          <w:szCs w:val="24"/>
        </w:rPr>
        <w:t xml:space="preserve"> </w:t>
      </w:r>
      <w:r w:rsidRPr="009E3A8F">
        <w:rPr>
          <w:rFonts w:ascii="Arial" w:eastAsia="Times New Roman" w:hAnsi="Arial" w:cs="Arial"/>
          <w:b/>
          <w:bCs/>
          <w:kern w:val="36"/>
          <w:sz w:val="24"/>
          <w:szCs w:val="24"/>
        </w:rPr>
        <w:t>Un consumidor final sin CAF, ¿tiene derecho a devolución?</w:t>
      </w:r>
    </w:p>
    <w:p w:rsidR="00150410" w:rsidRPr="00150410" w:rsidRDefault="00150410" w:rsidP="00150410">
      <w:pPr>
        <w:spacing w:before="100" w:beforeAutospacing="1" w:after="100" w:afterAutospacing="1" w:line="240" w:lineRule="auto"/>
        <w:rPr>
          <w:rFonts w:ascii="Arial" w:eastAsia="Times New Roman" w:hAnsi="Arial" w:cs="Arial"/>
          <w:sz w:val="24"/>
          <w:szCs w:val="24"/>
        </w:rPr>
      </w:pPr>
      <w:r w:rsidRPr="00150410">
        <w:rPr>
          <w:rFonts w:ascii="Arial" w:eastAsia="Times New Roman" w:hAnsi="Arial" w:cs="Arial"/>
          <w:sz w:val="24"/>
          <w:szCs w:val="24"/>
        </w:rPr>
        <w:t>Sí, tiene derecho a la devolución prevista en el artículo 5.Catorce.2 de la Ley 16/2013.</w:t>
      </w:r>
    </w:p>
    <w:p w:rsidR="00150410" w:rsidRPr="00150410" w:rsidRDefault="00150410" w:rsidP="00150410">
      <w:pPr>
        <w:spacing w:after="0" w:line="240" w:lineRule="auto"/>
        <w:rPr>
          <w:rFonts w:ascii="Arial" w:eastAsia="Times New Roman" w:hAnsi="Arial" w:cs="Arial"/>
          <w:sz w:val="24"/>
          <w:szCs w:val="24"/>
        </w:rPr>
      </w:pPr>
      <w:r w:rsidRPr="00150410">
        <w:rPr>
          <w:rFonts w:ascii="Arial" w:eastAsia="Times New Roman" w:hAnsi="Arial" w:cs="Arial"/>
          <w:sz w:val="24"/>
          <w:szCs w:val="24"/>
        </w:rPr>
        <w:t>El artículo 2.1 del RIGFEI no exige la inscripción en el registro territorial de los consumidores finales, salvo en el caso en que pudieran resultar beneficiarios de exención o tipo reducido.</w:t>
      </w:r>
    </w:p>
    <w:p w:rsidR="009E3A8F" w:rsidRDefault="009E3A8F" w:rsidP="00150410">
      <w:pPr>
        <w:spacing w:before="100" w:beforeAutospacing="1" w:after="100" w:afterAutospacing="1" w:line="240" w:lineRule="auto"/>
        <w:outlineLvl w:val="0"/>
        <w:rPr>
          <w:rFonts w:ascii="Arial" w:eastAsia="Times New Roman" w:hAnsi="Arial" w:cs="Arial"/>
          <w:b/>
          <w:bCs/>
          <w:kern w:val="36"/>
          <w:sz w:val="24"/>
          <w:szCs w:val="24"/>
        </w:rPr>
      </w:pPr>
    </w:p>
    <w:p w:rsidR="00150410" w:rsidRPr="00150410" w:rsidRDefault="00150410" w:rsidP="00150410">
      <w:pPr>
        <w:spacing w:before="100" w:beforeAutospacing="1" w:after="100" w:afterAutospacing="1" w:line="240" w:lineRule="auto"/>
        <w:outlineLvl w:val="0"/>
        <w:rPr>
          <w:rFonts w:ascii="Arial" w:eastAsia="Times New Roman" w:hAnsi="Arial" w:cs="Arial"/>
          <w:b/>
          <w:bCs/>
          <w:kern w:val="36"/>
          <w:sz w:val="24"/>
          <w:szCs w:val="24"/>
        </w:rPr>
      </w:pPr>
      <w:r w:rsidRPr="009E3A8F">
        <w:rPr>
          <w:rFonts w:ascii="Arial" w:eastAsia="Times New Roman" w:hAnsi="Arial" w:cs="Arial"/>
          <w:b/>
          <w:bCs/>
          <w:kern w:val="36"/>
          <w:sz w:val="24"/>
          <w:szCs w:val="24"/>
        </w:rPr>
        <w:t>DIEZ.</w:t>
      </w:r>
      <w:r w:rsidRPr="00150410">
        <w:rPr>
          <w:rFonts w:ascii="Arial" w:eastAsia="Times New Roman" w:hAnsi="Arial" w:cs="Arial"/>
          <w:b/>
          <w:bCs/>
          <w:kern w:val="36"/>
          <w:sz w:val="24"/>
          <w:szCs w:val="24"/>
        </w:rPr>
        <w:t xml:space="preserve"> </w:t>
      </w:r>
      <w:r w:rsidRPr="009E3A8F">
        <w:rPr>
          <w:rFonts w:ascii="Arial" w:eastAsia="Times New Roman" w:hAnsi="Arial" w:cs="Arial"/>
          <w:b/>
          <w:bCs/>
          <w:kern w:val="36"/>
          <w:sz w:val="24"/>
          <w:szCs w:val="24"/>
        </w:rPr>
        <w:t>¿Cuál es la situación tributaria, a efectos del impuesto, de las empresas comercializadoras y distribuidoras de GFEI que actúan como meros intermediarios y que, en la mayoría de los casos, carecen de establecimientos desde los que ejercen su actividad?</w:t>
      </w:r>
    </w:p>
    <w:p w:rsidR="00150410" w:rsidRPr="00150410" w:rsidRDefault="00150410" w:rsidP="00150410">
      <w:pPr>
        <w:spacing w:before="100" w:beforeAutospacing="1" w:after="100" w:afterAutospacing="1" w:line="240" w:lineRule="auto"/>
        <w:rPr>
          <w:rFonts w:ascii="Arial" w:eastAsia="Times New Roman" w:hAnsi="Arial" w:cs="Arial"/>
          <w:sz w:val="24"/>
          <w:szCs w:val="24"/>
        </w:rPr>
      </w:pPr>
      <w:r w:rsidRPr="00150410">
        <w:rPr>
          <w:rFonts w:ascii="Arial" w:eastAsia="Times New Roman" w:hAnsi="Arial" w:cs="Arial"/>
          <w:sz w:val="24"/>
          <w:szCs w:val="24"/>
        </w:rPr>
        <w:t xml:space="preserve">Conforme a lo dispuesto en el Real Decreto 795/2010, de 16 de julio, por el que se regula la comercialización y manipulación de gases </w:t>
      </w:r>
      <w:proofErr w:type="spellStart"/>
      <w:r w:rsidRPr="00150410">
        <w:rPr>
          <w:rFonts w:ascii="Arial" w:eastAsia="Times New Roman" w:hAnsi="Arial" w:cs="Arial"/>
          <w:sz w:val="24"/>
          <w:szCs w:val="24"/>
        </w:rPr>
        <w:t>fluorados</w:t>
      </w:r>
      <w:proofErr w:type="spellEnd"/>
      <w:r w:rsidRPr="00150410">
        <w:rPr>
          <w:rFonts w:ascii="Arial" w:eastAsia="Times New Roman" w:hAnsi="Arial" w:cs="Arial"/>
          <w:sz w:val="24"/>
          <w:szCs w:val="24"/>
        </w:rPr>
        <w:t xml:space="preserve"> y equipos basados en los mismos así como la certificación de los profesionales que los utilizan:</w:t>
      </w:r>
    </w:p>
    <w:p w:rsidR="00150410" w:rsidRPr="00150410" w:rsidRDefault="00150410" w:rsidP="00150410">
      <w:pPr>
        <w:numPr>
          <w:ilvl w:val="0"/>
          <w:numId w:val="1"/>
        </w:numPr>
        <w:spacing w:before="100" w:beforeAutospacing="1" w:after="100" w:afterAutospacing="1" w:line="240" w:lineRule="auto"/>
        <w:rPr>
          <w:rFonts w:ascii="Arial" w:eastAsia="Times New Roman" w:hAnsi="Arial" w:cs="Arial"/>
          <w:sz w:val="24"/>
          <w:szCs w:val="24"/>
        </w:rPr>
      </w:pPr>
      <w:r w:rsidRPr="00150410">
        <w:rPr>
          <w:rFonts w:ascii="Arial" w:eastAsia="Times New Roman" w:hAnsi="Arial" w:cs="Arial"/>
          <w:sz w:val="24"/>
          <w:szCs w:val="24"/>
        </w:rPr>
        <w:t>no precisan del certificado de manipulación</w:t>
      </w:r>
    </w:p>
    <w:p w:rsidR="00150410" w:rsidRPr="00150410" w:rsidRDefault="00150410" w:rsidP="00150410">
      <w:pPr>
        <w:numPr>
          <w:ilvl w:val="0"/>
          <w:numId w:val="1"/>
        </w:numPr>
        <w:spacing w:before="100" w:beforeAutospacing="1" w:after="100" w:afterAutospacing="1" w:line="240" w:lineRule="auto"/>
        <w:rPr>
          <w:rFonts w:ascii="Arial" w:eastAsia="Times New Roman" w:hAnsi="Arial" w:cs="Arial"/>
          <w:sz w:val="24"/>
          <w:szCs w:val="24"/>
        </w:rPr>
      </w:pPr>
      <w:r w:rsidRPr="00150410">
        <w:rPr>
          <w:rFonts w:ascii="Arial" w:eastAsia="Times New Roman" w:hAnsi="Arial" w:cs="Arial"/>
          <w:sz w:val="24"/>
          <w:szCs w:val="24"/>
        </w:rPr>
        <w:lastRenderedPageBreak/>
        <w:t xml:space="preserve">deberán cumplir con las obligaciones específicas previstas para la distribución y comercialización de gases </w:t>
      </w:r>
      <w:proofErr w:type="spellStart"/>
      <w:r w:rsidRPr="00150410">
        <w:rPr>
          <w:rFonts w:ascii="Arial" w:eastAsia="Times New Roman" w:hAnsi="Arial" w:cs="Arial"/>
          <w:sz w:val="24"/>
          <w:szCs w:val="24"/>
        </w:rPr>
        <w:t>fluorados</w:t>
      </w:r>
      <w:proofErr w:type="spellEnd"/>
      <w:r w:rsidRPr="00150410">
        <w:rPr>
          <w:rFonts w:ascii="Arial" w:eastAsia="Times New Roman" w:hAnsi="Arial" w:cs="Arial"/>
          <w:sz w:val="24"/>
          <w:szCs w:val="24"/>
        </w:rPr>
        <w:t xml:space="preserve"> (artículo 9 del Real Decreto 795/2010) y</w:t>
      </w:r>
    </w:p>
    <w:p w:rsidR="00150410" w:rsidRPr="00150410" w:rsidRDefault="00150410" w:rsidP="00150410">
      <w:pPr>
        <w:numPr>
          <w:ilvl w:val="0"/>
          <w:numId w:val="1"/>
        </w:numPr>
        <w:spacing w:before="100" w:beforeAutospacing="1" w:after="100" w:afterAutospacing="1" w:line="240" w:lineRule="auto"/>
        <w:rPr>
          <w:rFonts w:ascii="Arial" w:eastAsia="Times New Roman" w:hAnsi="Arial" w:cs="Arial"/>
          <w:sz w:val="24"/>
          <w:szCs w:val="24"/>
        </w:rPr>
      </w:pPr>
      <w:r w:rsidRPr="00150410">
        <w:rPr>
          <w:rFonts w:ascii="Arial" w:eastAsia="Times New Roman" w:hAnsi="Arial" w:cs="Arial"/>
          <w:sz w:val="24"/>
          <w:szCs w:val="24"/>
        </w:rPr>
        <w:t>será obligatoria su inscripción en el registro territorial (artículo 2.1 del RGFEI).</w:t>
      </w:r>
    </w:p>
    <w:p w:rsidR="00150410" w:rsidRPr="00150410" w:rsidRDefault="00150410" w:rsidP="00150410">
      <w:pPr>
        <w:spacing w:after="0" w:line="240" w:lineRule="auto"/>
        <w:rPr>
          <w:rFonts w:ascii="Arial" w:eastAsia="Times New Roman" w:hAnsi="Arial" w:cs="Arial"/>
          <w:sz w:val="24"/>
          <w:szCs w:val="24"/>
        </w:rPr>
      </w:pPr>
      <w:r w:rsidRPr="00150410">
        <w:rPr>
          <w:rFonts w:ascii="Arial" w:eastAsia="Times New Roman" w:hAnsi="Arial" w:cs="Arial"/>
          <w:sz w:val="24"/>
          <w:szCs w:val="24"/>
        </w:rPr>
        <w:t xml:space="preserve">En caso de operar sin establecimiento, las empresas comercializadoras y distribuidoras de gases </w:t>
      </w:r>
      <w:proofErr w:type="spellStart"/>
      <w:r w:rsidRPr="00150410">
        <w:rPr>
          <w:rFonts w:ascii="Arial" w:eastAsia="Times New Roman" w:hAnsi="Arial" w:cs="Arial"/>
          <w:sz w:val="24"/>
          <w:szCs w:val="24"/>
        </w:rPr>
        <w:t>fluorados</w:t>
      </w:r>
      <w:proofErr w:type="spellEnd"/>
      <w:r w:rsidRPr="00150410">
        <w:rPr>
          <w:rFonts w:ascii="Arial" w:eastAsia="Times New Roman" w:hAnsi="Arial" w:cs="Arial"/>
          <w:sz w:val="24"/>
          <w:szCs w:val="24"/>
        </w:rPr>
        <w:t xml:space="preserve"> deberán de inscribirse en “</w:t>
      </w:r>
      <w:r w:rsidRPr="009E3A8F">
        <w:rPr>
          <w:rFonts w:ascii="Arial" w:eastAsia="Times New Roman" w:hAnsi="Arial" w:cs="Arial"/>
          <w:i/>
          <w:iCs/>
          <w:sz w:val="24"/>
          <w:szCs w:val="24"/>
        </w:rPr>
        <w:t>el registro territorial de la oficina gestora en cuya demarcación donde radique su domicilio fiscal</w:t>
      </w:r>
      <w:r w:rsidRPr="00150410">
        <w:rPr>
          <w:rFonts w:ascii="Arial" w:eastAsia="Times New Roman" w:hAnsi="Arial" w:cs="Arial"/>
          <w:sz w:val="24"/>
          <w:szCs w:val="24"/>
        </w:rPr>
        <w:t>”.</w:t>
      </w:r>
    </w:p>
    <w:p w:rsidR="009E3A8F" w:rsidRDefault="009E3A8F" w:rsidP="00150410">
      <w:pPr>
        <w:pStyle w:val="NormalWeb"/>
        <w:outlineLvl w:val="1"/>
        <w:rPr>
          <w:rStyle w:val="Textoennegrita"/>
          <w:rFonts w:ascii="Arial" w:hAnsi="Arial" w:cs="Arial"/>
          <w:kern w:val="36"/>
        </w:rPr>
      </w:pPr>
    </w:p>
    <w:p w:rsidR="00150410" w:rsidRPr="009E3A8F" w:rsidRDefault="00150410" w:rsidP="00150410">
      <w:pPr>
        <w:pStyle w:val="NormalWeb"/>
        <w:outlineLvl w:val="1"/>
        <w:rPr>
          <w:rFonts w:ascii="Arial" w:hAnsi="Arial" w:cs="Arial"/>
          <w:b/>
          <w:bCs/>
          <w:kern w:val="36"/>
        </w:rPr>
      </w:pPr>
      <w:r w:rsidRPr="009E3A8F">
        <w:rPr>
          <w:rStyle w:val="Textoennegrita"/>
          <w:rFonts w:ascii="Arial" w:hAnsi="Arial" w:cs="Arial"/>
          <w:kern w:val="36"/>
        </w:rPr>
        <w:t>ONCE</w:t>
      </w:r>
      <w:r w:rsidRPr="009E3A8F">
        <w:rPr>
          <w:rFonts w:ascii="Arial" w:hAnsi="Arial" w:cs="Arial"/>
          <w:b/>
          <w:bCs/>
          <w:kern w:val="36"/>
        </w:rPr>
        <w:t>. ¿</w:t>
      </w:r>
      <w:r w:rsidRPr="009E3A8F">
        <w:rPr>
          <w:rStyle w:val="Textoennegrita"/>
          <w:rFonts w:ascii="Arial" w:hAnsi="Arial" w:cs="Arial"/>
          <w:kern w:val="36"/>
        </w:rPr>
        <w:t xml:space="preserve">Cuál es el ámbito territorial de validez de las certificaciones en las que se reconoce la capacidad para manipular gases </w:t>
      </w:r>
      <w:proofErr w:type="spellStart"/>
      <w:r w:rsidRPr="009E3A8F">
        <w:rPr>
          <w:rStyle w:val="Textoennegrita"/>
          <w:rFonts w:ascii="Arial" w:hAnsi="Arial" w:cs="Arial"/>
          <w:kern w:val="36"/>
        </w:rPr>
        <w:t>fluorados</w:t>
      </w:r>
      <w:proofErr w:type="spellEnd"/>
      <w:r w:rsidRPr="009E3A8F">
        <w:rPr>
          <w:rStyle w:val="Textoennegrita"/>
          <w:rFonts w:ascii="Arial" w:hAnsi="Arial" w:cs="Arial"/>
          <w:kern w:val="36"/>
        </w:rPr>
        <w:t xml:space="preserve"> a las que se refiere el artículo 4 del Real Decreto 795/2010, de 16 de julio, por el que se regula la comercialización y manipulación de gases </w:t>
      </w:r>
      <w:proofErr w:type="spellStart"/>
      <w:r w:rsidRPr="009E3A8F">
        <w:rPr>
          <w:rStyle w:val="Textoennegrita"/>
          <w:rFonts w:ascii="Arial" w:hAnsi="Arial" w:cs="Arial"/>
          <w:kern w:val="36"/>
        </w:rPr>
        <w:t>fluorados</w:t>
      </w:r>
      <w:proofErr w:type="spellEnd"/>
      <w:r w:rsidRPr="009E3A8F">
        <w:rPr>
          <w:rStyle w:val="Textoennegrita"/>
          <w:rFonts w:ascii="Arial" w:hAnsi="Arial" w:cs="Arial"/>
          <w:kern w:val="36"/>
        </w:rPr>
        <w:t xml:space="preserve"> y equipos basados en los mismos, así como la certificación de los profesionales que los utilizan?</w:t>
      </w:r>
    </w:p>
    <w:p w:rsidR="00150410" w:rsidRPr="009E3A8F" w:rsidRDefault="00150410" w:rsidP="00150410">
      <w:pPr>
        <w:pStyle w:val="NormalWeb"/>
        <w:rPr>
          <w:rFonts w:ascii="Arial" w:hAnsi="Arial" w:cs="Arial"/>
        </w:rPr>
      </w:pPr>
      <w:r w:rsidRPr="009E3A8F">
        <w:rPr>
          <w:rFonts w:ascii="Arial" w:hAnsi="Arial" w:cs="Arial"/>
        </w:rPr>
        <w:t>Conforme a lo dispuesto en el apartado 2 del referido artículo, dichas certificaciones tendrán validez en toda España y en la Unión Europea, según establece el artículo 5 del Reglamento (CE) 842/2006, del Parlamento Europeo y del Consejo.</w:t>
      </w:r>
    </w:p>
    <w:p w:rsidR="009E3A8F" w:rsidRDefault="009E3A8F" w:rsidP="00150410">
      <w:pPr>
        <w:pStyle w:val="Ttulo1"/>
        <w:rPr>
          <w:rStyle w:val="Textoennegrita"/>
          <w:rFonts w:ascii="Arial" w:hAnsi="Arial" w:cs="Arial"/>
          <w:b/>
          <w:bCs/>
          <w:sz w:val="24"/>
          <w:szCs w:val="24"/>
        </w:rPr>
      </w:pPr>
    </w:p>
    <w:p w:rsidR="00150410" w:rsidRPr="009E3A8F" w:rsidRDefault="00150410" w:rsidP="00150410">
      <w:pPr>
        <w:pStyle w:val="Ttulo1"/>
        <w:rPr>
          <w:rFonts w:ascii="Arial" w:hAnsi="Arial" w:cs="Arial"/>
          <w:sz w:val="24"/>
          <w:szCs w:val="24"/>
        </w:rPr>
      </w:pPr>
      <w:r w:rsidRPr="009E3A8F">
        <w:rPr>
          <w:rStyle w:val="Textoennegrita"/>
          <w:rFonts w:ascii="Arial" w:hAnsi="Arial" w:cs="Arial"/>
          <w:b/>
          <w:bCs/>
          <w:sz w:val="24"/>
          <w:szCs w:val="24"/>
        </w:rPr>
        <w:t>DOCE.</w:t>
      </w:r>
      <w:r w:rsidRPr="009E3A8F">
        <w:rPr>
          <w:rFonts w:ascii="Arial" w:hAnsi="Arial" w:cs="Arial"/>
          <w:sz w:val="24"/>
          <w:szCs w:val="24"/>
        </w:rPr>
        <w:t xml:space="preserve"> </w:t>
      </w:r>
      <w:r w:rsidRPr="009E3A8F">
        <w:rPr>
          <w:rStyle w:val="Textoennegrita"/>
          <w:rFonts w:ascii="Arial" w:hAnsi="Arial" w:cs="Arial"/>
          <w:b/>
          <w:bCs/>
          <w:sz w:val="24"/>
          <w:szCs w:val="24"/>
        </w:rPr>
        <w:t>¿Qué instaladores tendrán la consideración de consumidores finales?</w:t>
      </w:r>
    </w:p>
    <w:p w:rsidR="00150410" w:rsidRPr="009E3A8F" w:rsidRDefault="00150410" w:rsidP="00150410">
      <w:pPr>
        <w:pStyle w:val="NormalWeb"/>
        <w:rPr>
          <w:rFonts w:ascii="Arial" w:hAnsi="Arial" w:cs="Arial"/>
        </w:rPr>
      </w:pPr>
      <w:r w:rsidRPr="009E3A8F">
        <w:rPr>
          <w:rFonts w:ascii="Arial" w:hAnsi="Arial" w:cs="Arial"/>
        </w:rPr>
        <w:t>Sin perjuicio de los instaladores titulares de un certificado para la manipulación de equipos con sistemas frigoríficos de carga igual o superior a 3 kilogramos que no se inscriban en el correspondiente registro territorial, conforme a lo dispuesto en el artículo 1 del RIGFEI, en todo caso tendrán la consideración de consumidores finales “</w:t>
      </w:r>
      <w:r w:rsidRPr="009E3A8F">
        <w:rPr>
          <w:rStyle w:val="nfasis"/>
          <w:rFonts w:ascii="Arial" w:hAnsi="Arial" w:cs="Arial"/>
        </w:rPr>
        <w:t xml:space="preserve">quienes dispongan únicamente de un certificado para manipular equipos con sistemas frigoríficos de carga de refrigerante inferior a 3 kilogramos de gases </w:t>
      </w:r>
      <w:proofErr w:type="spellStart"/>
      <w:r w:rsidRPr="009E3A8F">
        <w:rPr>
          <w:rStyle w:val="nfasis"/>
          <w:rFonts w:ascii="Arial" w:hAnsi="Arial" w:cs="Arial"/>
        </w:rPr>
        <w:t>fluorados</w:t>
      </w:r>
      <w:proofErr w:type="spellEnd"/>
      <w:r w:rsidRPr="009E3A8F">
        <w:rPr>
          <w:rStyle w:val="nfasis"/>
          <w:rFonts w:ascii="Arial" w:hAnsi="Arial" w:cs="Arial"/>
        </w:rPr>
        <w:t xml:space="preserve"> o para la manipulación de sistemas frigoríficos que empleen refrigerantes </w:t>
      </w:r>
      <w:proofErr w:type="spellStart"/>
      <w:r w:rsidRPr="009E3A8F">
        <w:rPr>
          <w:rStyle w:val="nfasis"/>
          <w:rFonts w:ascii="Arial" w:hAnsi="Arial" w:cs="Arial"/>
        </w:rPr>
        <w:t>fluorados</w:t>
      </w:r>
      <w:proofErr w:type="spellEnd"/>
      <w:r w:rsidRPr="009E3A8F">
        <w:rPr>
          <w:rStyle w:val="nfasis"/>
          <w:rFonts w:ascii="Arial" w:hAnsi="Arial" w:cs="Arial"/>
        </w:rPr>
        <w:t xml:space="preserve"> destinados a confort térmico de personas instalados en vehículos conforme a los establecido en el Anexo I del Real Decreto 795/2010, de 16 de julio, por el que se regula la comercialización y manipulación de gases </w:t>
      </w:r>
      <w:proofErr w:type="spellStart"/>
      <w:r w:rsidRPr="009E3A8F">
        <w:rPr>
          <w:rStyle w:val="nfasis"/>
          <w:rFonts w:ascii="Arial" w:hAnsi="Arial" w:cs="Arial"/>
        </w:rPr>
        <w:t>fluorados</w:t>
      </w:r>
      <w:proofErr w:type="spellEnd"/>
      <w:r w:rsidRPr="009E3A8F">
        <w:rPr>
          <w:rStyle w:val="nfasis"/>
          <w:rFonts w:ascii="Arial" w:hAnsi="Arial" w:cs="Arial"/>
        </w:rPr>
        <w:t xml:space="preserve"> y equipos basados en los mismos, así como la certificación de los profesionales que los utilizan</w:t>
      </w:r>
      <w:r w:rsidRPr="009E3A8F">
        <w:rPr>
          <w:rFonts w:ascii="Arial" w:hAnsi="Arial" w:cs="Arial"/>
        </w:rPr>
        <w:t>”.</w:t>
      </w:r>
    </w:p>
    <w:p w:rsidR="009E3A8F" w:rsidRDefault="009E3A8F" w:rsidP="00150410">
      <w:pPr>
        <w:spacing w:before="100" w:beforeAutospacing="1" w:after="100" w:afterAutospacing="1" w:line="240" w:lineRule="auto"/>
        <w:outlineLvl w:val="0"/>
        <w:rPr>
          <w:rFonts w:ascii="Arial" w:eastAsia="Times New Roman" w:hAnsi="Arial" w:cs="Arial"/>
          <w:b/>
          <w:bCs/>
          <w:kern w:val="36"/>
          <w:sz w:val="24"/>
          <w:szCs w:val="24"/>
        </w:rPr>
      </w:pPr>
    </w:p>
    <w:p w:rsidR="00150410" w:rsidRPr="00150410" w:rsidRDefault="00150410" w:rsidP="00150410">
      <w:pPr>
        <w:spacing w:before="100" w:beforeAutospacing="1" w:after="100" w:afterAutospacing="1" w:line="240" w:lineRule="auto"/>
        <w:outlineLvl w:val="0"/>
        <w:rPr>
          <w:rFonts w:ascii="Arial" w:eastAsia="Times New Roman" w:hAnsi="Arial" w:cs="Arial"/>
          <w:b/>
          <w:bCs/>
          <w:kern w:val="36"/>
          <w:sz w:val="24"/>
          <w:szCs w:val="24"/>
        </w:rPr>
      </w:pPr>
      <w:r w:rsidRPr="009E3A8F">
        <w:rPr>
          <w:rFonts w:ascii="Arial" w:eastAsia="Times New Roman" w:hAnsi="Arial" w:cs="Arial"/>
          <w:b/>
          <w:bCs/>
          <w:kern w:val="36"/>
          <w:sz w:val="24"/>
          <w:szCs w:val="24"/>
        </w:rPr>
        <w:t>TRECE. ¿Cuál es la situación, a efectos del impuesto, del instalador/manipulador de GFEI titular de un certificado distinto de los mencionados en el artículo 1.1 del RIGFEI?</w:t>
      </w:r>
    </w:p>
    <w:p w:rsidR="00150410" w:rsidRPr="00150410" w:rsidRDefault="00150410" w:rsidP="00150410">
      <w:pPr>
        <w:spacing w:before="100" w:beforeAutospacing="1" w:after="100" w:afterAutospacing="1" w:line="240" w:lineRule="auto"/>
        <w:rPr>
          <w:rFonts w:ascii="Arial" w:eastAsia="Times New Roman" w:hAnsi="Arial" w:cs="Arial"/>
          <w:sz w:val="24"/>
          <w:szCs w:val="24"/>
        </w:rPr>
      </w:pPr>
      <w:r w:rsidRPr="00150410">
        <w:rPr>
          <w:rFonts w:ascii="Arial" w:eastAsia="Times New Roman" w:hAnsi="Arial" w:cs="Arial"/>
          <w:sz w:val="24"/>
          <w:szCs w:val="24"/>
        </w:rPr>
        <w:t xml:space="preserve">Con esta pregunta se hace referencia a los instaladores /manipuladores con un certificado para manipular más de 3 kilogramos de GFEI y distinto del </w:t>
      </w:r>
      <w:r w:rsidRPr="00150410">
        <w:rPr>
          <w:rFonts w:ascii="Arial" w:eastAsia="Times New Roman" w:hAnsi="Arial" w:cs="Arial"/>
          <w:sz w:val="24"/>
          <w:szCs w:val="24"/>
        </w:rPr>
        <w:lastRenderedPageBreak/>
        <w:t>necesario para manipular los sistemas frigoríficos instalados en vehículos y destinados al confort térmico de las personas.</w:t>
      </w:r>
    </w:p>
    <w:p w:rsidR="00150410" w:rsidRPr="00150410" w:rsidRDefault="00150410" w:rsidP="00150410">
      <w:pPr>
        <w:spacing w:before="100" w:beforeAutospacing="1" w:after="100" w:afterAutospacing="1" w:line="240" w:lineRule="auto"/>
        <w:rPr>
          <w:rFonts w:ascii="Arial" w:eastAsia="Times New Roman" w:hAnsi="Arial" w:cs="Arial"/>
          <w:sz w:val="24"/>
          <w:szCs w:val="24"/>
        </w:rPr>
      </w:pPr>
      <w:r w:rsidRPr="00150410">
        <w:rPr>
          <w:rFonts w:ascii="Arial" w:eastAsia="Times New Roman" w:hAnsi="Arial" w:cs="Arial"/>
          <w:sz w:val="24"/>
          <w:szCs w:val="24"/>
        </w:rPr>
        <w:t>Atendiendo al destino de los gases adquiridos podemos distinguir:</w:t>
      </w:r>
    </w:p>
    <w:p w:rsidR="00150410" w:rsidRPr="00150410" w:rsidRDefault="00150410" w:rsidP="009E3A8F">
      <w:pPr>
        <w:spacing w:before="100" w:beforeAutospacing="1" w:after="100" w:afterAutospacing="1" w:line="240" w:lineRule="auto"/>
        <w:rPr>
          <w:rFonts w:ascii="Arial" w:eastAsia="Times New Roman" w:hAnsi="Arial" w:cs="Arial"/>
          <w:sz w:val="24"/>
          <w:szCs w:val="24"/>
        </w:rPr>
      </w:pPr>
      <w:r w:rsidRPr="00150410">
        <w:rPr>
          <w:rFonts w:ascii="Arial" w:eastAsia="Times New Roman" w:hAnsi="Arial" w:cs="Arial"/>
          <w:sz w:val="24"/>
          <w:szCs w:val="24"/>
        </w:rPr>
        <w:t>Que el instalador/manipulador adquiera los GFEI para su “</w:t>
      </w:r>
      <w:r w:rsidRPr="009E3A8F">
        <w:rPr>
          <w:rFonts w:ascii="Arial" w:eastAsia="Times New Roman" w:hAnsi="Arial" w:cs="Arial"/>
          <w:i/>
          <w:iCs/>
          <w:sz w:val="24"/>
          <w:szCs w:val="24"/>
        </w:rPr>
        <w:t>uso final en sus instalaciones, equipos o aparatos</w:t>
      </w:r>
      <w:r w:rsidRPr="00150410">
        <w:rPr>
          <w:rFonts w:ascii="Arial" w:eastAsia="Times New Roman" w:hAnsi="Arial" w:cs="Arial"/>
          <w:sz w:val="24"/>
          <w:szCs w:val="24"/>
        </w:rPr>
        <w:t>”. En este caso el instalador/manipulador tiene la consideración de consumidor final y adquiere el gas “</w:t>
      </w:r>
      <w:r w:rsidRPr="009E3A8F">
        <w:rPr>
          <w:rFonts w:ascii="Arial" w:eastAsia="Times New Roman" w:hAnsi="Arial" w:cs="Arial"/>
          <w:i/>
          <w:iCs/>
          <w:sz w:val="24"/>
          <w:szCs w:val="24"/>
        </w:rPr>
        <w:t>con el impuesto repercutido</w:t>
      </w:r>
      <w:r w:rsidRPr="00150410">
        <w:rPr>
          <w:rFonts w:ascii="Arial" w:eastAsia="Times New Roman" w:hAnsi="Arial" w:cs="Arial"/>
          <w:sz w:val="24"/>
          <w:szCs w:val="24"/>
        </w:rPr>
        <w:t>” (artículo 1.1 del RIGFEI).</w:t>
      </w:r>
    </w:p>
    <w:p w:rsidR="00150410" w:rsidRPr="00150410" w:rsidRDefault="00150410" w:rsidP="009E3A8F">
      <w:pPr>
        <w:spacing w:before="100" w:beforeAutospacing="1" w:after="100" w:afterAutospacing="1" w:line="240" w:lineRule="auto"/>
        <w:rPr>
          <w:rFonts w:ascii="Arial" w:eastAsia="Times New Roman" w:hAnsi="Arial" w:cs="Arial"/>
          <w:sz w:val="24"/>
          <w:szCs w:val="24"/>
        </w:rPr>
      </w:pPr>
      <w:r w:rsidRPr="00150410">
        <w:rPr>
          <w:rFonts w:ascii="Arial" w:eastAsia="Times New Roman" w:hAnsi="Arial" w:cs="Arial"/>
          <w:sz w:val="24"/>
          <w:szCs w:val="24"/>
        </w:rPr>
        <w:t>Que el instalador/manipulador adquiera los GFEI para su u</w:t>
      </w:r>
      <w:r w:rsidRPr="009E3A8F">
        <w:rPr>
          <w:rFonts w:ascii="Arial" w:eastAsia="Times New Roman" w:hAnsi="Arial" w:cs="Arial"/>
          <w:i/>
          <w:iCs/>
          <w:sz w:val="24"/>
          <w:szCs w:val="24"/>
        </w:rPr>
        <w:t xml:space="preserve">so </w:t>
      </w:r>
      <w:r w:rsidRPr="00150410">
        <w:rPr>
          <w:rFonts w:ascii="Arial" w:eastAsia="Times New Roman" w:hAnsi="Arial" w:cs="Arial"/>
          <w:sz w:val="24"/>
          <w:szCs w:val="24"/>
        </w:rPr>
        <w:t>en los</w:t>
      </w:r>
      <w:r w:rsidRPr="009E3A8F">
        <w:rPr>
          <w:rFonts w:ascii="Arial" w:eastAsia="Times New Roman" w:hAnsi="Arial" w:cs="Arial"/>
          <w:i/>
          <w:iCs/>
          <w:sz w:val="24"/>
          <w:szCs w:val="24"/>
        </w:rPr>
        <w:t xml:space="preserve"> “equipos o aparatos de sus clientes</w:t>
      </w:r>
      <w:r w:rsidRPr="00150410">
        <w:rPr>
          <w:rFonts w:ascii="Arial" w:eastAsia="Times New Roman" w:hAnsi="Arial" w:cs="Arial"/>
          <w:sz w:val="24"/>
          <w:szCs w:val="24"/>
        </w:rPr>
        <w:t>” y esté inscrito en el registro territorial como revendedor. En este caso el instalador/manipulador tiene la consideración de revendedor y adquiere el GFEI sujeto y exento en los términos del artículo 5.Siete.1.a) de la Ley 16/2013.</w:t>
      </w:r>
    </w:p>
    <w:p w:rsidR="00150410" w:rsidRPr="00150410" w:rsidRDefault="00150410" w:rsidP="009E3A8F">
      <w:pPr>
        <w:spacing w:before="100" w:beforeAutospacing="1" w:after="100" w:afterAutospacing="1" w:line="240" w:lineRule="auto"/>
        <w:rPr>
          <w:rFonts w:ascii="Arial" w:eastAsia="Times New Roman" w:hAnsi="Arial" w:cs="Arial"/>
          <w:sz w:val="24"/>
          <w:szCs w:val="24"/>
        </w:rPr>
      </w:pPr>
      <w:r w:rsidRPr="00150410">
        <w:rPr>
          <w:rFonts w:ascii="Arial" w:eastAsia="Times New Roman" w:hAnsi="Arial" w:cs="Arial"/>
          <w:sz w:val="24"/>
          <w:szCs w:val="24"/>
        </w:rPr>
        <w:t>Que el instalador/manipulador adquiera los GFEI para su u</w:t>
      </w:r>
      <w:r w:rsidRPr="009E3A8F">
        <w:rPr>
          <w:rFonts w:ascii="Arial" w:eastAsia="Times New Roman" w:hAnsi="Arial" w:cs="Arial"/>
          <w:i/>
          <w:iCs/>
          <w:sz w:val="24"/>
          <w:szCs w:val="24"/>
        </w:rPr>
        <w:t xml:space="preserve">so </w:t>
      </w:r>
      <w:r w:rsidRPr="00150410">
        <w:rPr>
          <w:rFonts w:ascii="Arial" w:eastAsia="Times New Roman" w:hAnsi="Arial" w:cs="Arial"/>
          <w:sz w:val="24"/>
          <w:szCs w:val="24"/>
        </w:rPr>
        <w:t>en los</w:t>
      </w:r>
      <w:r w:rsidRPr="009E3A8F">
        <w:rPr>
          <w:rFonts w:ascii="Arial" w:eastAsia="Times New Roman" w:hAnsi="Arial" w:cs="Arial"/>
          <w:i/>
          <w:iCs/>
          <w:sz w:val="24"/>
          <w:szCs w:val="24"/>
        </w:rPr>
        <w:t>” equipos o aparatos de sus clientes</w:t>
      </w:r>
      <w:r w:rsidRPr="00150410">
        <w:rPr>
          <w:rFonts w:ascii="Arial" w:eastAsia="Times New Roman" w:hAnsi="Arial" w:cs="Arial"/>
          <w:sz w:val="24"/>
          <w:szCs w:val="24"/>
        </w:rPr>
        <w:t>” y no esté inscrito en el registro territorial como revendedor. En este caso el instalador/manipulador tiene la consideración de consumidor final y adquiere el gas “</w:t>
      </w:r>
      <w:r w:rsidRPr="009E3A8F">
        <w:rPr>
          <w:rFonts w:ascii="Arial" w:eastAsia="Times New Roman" w:hAnsi="Arial" w:cs="Arial"/>
          <w:i/>
          <w:iCs/>
          <w:sz w:val="24"/>
          <w:szCs w:val="24"/>
        </w:rPr>
        <w:t>con el impuesto repercutido</w:t>
      </w:r>
      <w:r w:rsidRPr="00150410">
        <w:rPr>
          <w:rFonts w:ascii="Arial" w:eastAsia="Times New Roman" w:hAnsi="Arial" w:cs="Arial"/>
          <w:sz w:val="24"/>
          <w:szCs w:val="24"/>
        </w:rPr>
        <w:t>” (artículo 1.1 del RIGFEI).  </w:t>
      </w:r>
    </w:p>
    <w:p w:rsidR="009E3A8F" w:rsidRDefault="009E3A8F" w:rsidP="009E3A8F">
      <w:pPr>
        <w:spacing w:before="100" w:beforeAutospacing="1" w:after="100" w:afterAutospacing="1" w:line="240" w:lineRule="auto"/>
        <w:ind w:left="360"/>
        <w:outlineLvl w:val="1"/>
        <w:rPr>
          <w:rFonts w:ascii="Arial" w:eastAsia="Times New Roman" w:hAnsi="Arial" w:cs="Arial"/>
          <w:b/>
          <w:bCs/>
          <w:kern w:val="36"/>
          <w:sz w:val="24"/>
          <w:szCs w:val="24"/>
        </w:rPr>
      </w:pPr>
    </w:p>
    <w:p w:rsidR="00150410" w:rsidRPr="009E3A8F" w:rsidRDefault="00150410" w:rsidP="009E3A8F">
      <w:pPr>
        <w:spacing w:before="100" w:beforeAutospacing="1" w:after="100" w:afterAutospacing="1" w:line="240" w:lineRule="auto"/>
        <w:outlineLvl w:val="1"/>
        <w:rPr>
          <w:rFonts w:ascii="Arial" w:eastAsia="Times New Roman" w:hAnsi="Arial" w:cs="Arial"/>
          <w:b/>
          <w:bCs/>
          <w:kern w:val="36"/>
          <w:sz w:val="24"/>
          <w:szCs w:val="24"/>
        </w:rPr>
      </w:pPr>
      <w:r w:rsidRPr="009E3A8F">
        <w:rPr>
          <w:rFonts w:ascii="Arial" w:eastAsia="Times New Roman" w:hAnsi="Arial" w:cs="Arial"/>
          <w:b/>
          <w:bCs/>
          <w:kern w:val="36"/>
          <w:sz w:val="24"/>
          <w:szCs w:val="24"/>
        </w:rPr>
        <w:t>CATORCE. ¿Cuándo resulta de aplicación el segundo párrafo del artículo 5.Siete.1.a) de la Ley 16/2013?</w:t>
      </w:r>
    </w:p>
    <w:p w:rsidR="00150410" w:rsidRPr="009E3A8F" w:rsidRDefault="00150410" w:rsidP="009E3A8F">
      <w:pPr>
        <w:spacing w:before="100" w:beforeAutospacing="1" w:after="100" w:afterAutospacing="1" w:line="240" w:lineRule="auto"/>
        <w:rPr>
          <w:rFonts w:ascii="Arial" w:eastAsia="Times New Roman" w:hAnsi="Arial" w:cs="Arial"/>
          <w:sz w:val="24"/>
          <w:szCs w:val="24"/>
        </w:rPr>
      </w:pPr>
      <w:r w:rsidRPr="009E3A8F">
        <w:rPr>
          <w:rFonts w:ascii="Arial" w:eastAsia="Times New Roman" w:hAnsi="Arial" w:cs="Arial"/>
          <w:sz w:val="24"/>
          <w:szCs w:val="24"/>
        </w:rPr>
        <w:t>Este artículo dispone que estarán exentas del IGFEI las primeras ventas o entregas de productos objeto del impuesto efectuadas a empresarios que los destinen a su reventa en el ámbito territorial de aplicación del impuesto, es decir las primeras ventas o entregas a los revendedores definidos en el artículo 1.5 del RIGFEI.</w:t>
      </w:r>
    </w:p>
    <w:p w:rsidR="00150410" w:rsidRPr="009E3A8F" w:rsidRDefault="00150410" w:rsidP="009E3A8F">
      <w:pPr>
        <w:spacing w:before="100" w:beforeAutospacing="1" w:after="100" w:afterAutospacing="1" w:line="240" w:lineRule="auto"/>
        <w:rPr>
          <w:rFonts w:ascii="Arial" w:eastAsia="Times New Roman" w:hAnsi="Arial" w:cs="Arial"/>
          <w:sz w:val="24"/>
          <w:szCs w:val="24"/>
        </w:rPr>
      </w:pPr>
      <w:r w:rsidRPr="009E3A8F">
        <w:rPr>
          <w:rFonts w:ascii="Arial" w:eastAsia="Times New Roman" w:hAnsi="Arial" w:cs="Arial"/>
          <w:sz w:val="24"/>
          <w:szCs w:val="24"/>
        </w:rPr>
        <w:t xml:space="preserve">En el segundo párrafo de este apartado 1.a) de la citada Ley se precisa que los empresarios que adquieran GFEI para su utilización o uso en la fabricación, carga, recarga, reparación o mantenimiento de productos, equipos o aparatos que posteriormente </w:t>
      </w:r>
      <w:r w:rsidRPr="009E3A8F">
        <w:rPr>
          <w:rFonts w:ascii="Arial" w:eastAsia="Times New Roman" w:hAnsi="Arial" w:cs="Arial"/>
          <w:b/>
          <w:bCs/>
          <w:sz w:val="24"/>
          <w:szCs w:val="24"/>
        </w:rPr>
        <w:t>van a ser objeto de venta o entrega</w:t>
      </w:r>
      <w:r w:rsidRPr="009E3A8F">
        <w:rPr>
          <w:rFonts w:ascii="Arial" w:eastAsia="Times New Roman" w:hAnsi="Arial" w:cs="Arial"/>
          <w:sz w:val="24"/>
          <w:szCs w:val="24"/>
        </w:rPr>
        <w:t>, no son revendedores de GFEI  (lo serán, en su caso, de los productos, equipos o aparatos que vendan), sino consumidores finales y, en consecuencia, no les es aplicable este supuesto de exención,  debiendo soportar la repercusión del impuesto.</w:t>
      </w:r>
    </w:p>
    <w:p w:rsidR="00150410" w:rsidRPr="009E3A8F" w:rsidRDefault="00150410" w:rsidP="009E3A8F">
      <w:pPr>
        <w:spacing w:before="100" w:beforeAutospacing="1" w:after="100" w:afterAutospacing="1" w:line="240" w:lineRule="auto"/>
        <w:rPr>
          <w:rFonts w:ascii="Arial" w:eastAsia="Times New Roman" w:hAnsi="Arial" w:cs="Arial"/>
          <w:sz w:val="24"/>
          <w:szCs w:val="24"/>
        </w:rPr>
      </w:pPr>
      <w:r w:rsidRPr="009E3A8F">
        <w:rPr>
          <w:rFonts w:ascii="Arial" w:eastAsia="Times New Roman" w:hAnsi="Arial" w:cs="Arial"/>
          <w:sz w:val="24"/>
          <w:szCs w:val="24"/>
        </w:rPr>
        <w:t>Es decir, primero adquieren los GFEI y, posteriormente, transmiten los productos, equipos o aparatos en los que dichos GFEI se han incorporado. A efectos del IGFEI, la posterior transmisión de los productos, equipos o aparatos no se considera como una transmisión de los GFEI en ellos incorporados o, dicho de otro modo, los GFEI  no son objeto de reventa.</w:t>
      </w:r>
    </w:p>
    <w:p w:rsidR="00150410" w:rsidRPr="009E3A8F" w:rsidRDefault="00150410" w:rsidP="009E3A8F">
      <w:pPr>
        <w:spacing w:after="0" w:line="240" w:lineRule="auto"/>
        <w:rPr>
          <w:rFonts w:ascii="Arial" w:eastAsia="Times New Roman" w:hAnsi="Arial" w:cs="Arial"/>
          <w:sz w:val="24"/>
          <w:szCs w:val="24"/>
        </w:rPr>
      </w:pPr>
      <w:r w:rsidRPr="009E3A8F">
        <w:rPr>
          <w:rFonts w:ascii="Arial" w:eastAsia="Times New Roman" w:hAnsi="Arial" w:cs="Arial"/>
          <w:sz w:val="24"/>
          <w:szCs w:val="24"/>
        </w:rPr>
        <w:lastRenderedPageBreak/>
        <w:t xml:space="preserve">Si los equipos o aparatos en los que van a cargarse estos GFEI tuvieran la consideración de </w:t>
      </w:r>
      <w:r w:rsidRPr="009E3A8F">
        <w:rPr>
          <w:rFonts w:ascii="Arial" w:eastAsia="Times New Roman" w:hAnsi="Arial" w:cs="Arial"/>
          <w:i/>
          <w:iCs/>
          <w:sz w:val="24"/>
          <w:szCs w:val="24"/>
        </w:rPr>
        <w:t>“nuevos</w:t>
      </w:r>
      <w:r w:rsidRPr="009E3A8F">
        <w:rPr>
          <w:rFonts w:ascii="Arial" w:eastAsia="Times New Roman" w:hAnsi="Arial" w:cs="Arial"/>
          <w:sz w:val="24"/>
          <w:szCs w:val="24"/>
        </w:rPr>
        <w:t>”, estos empresarios podrían beneficiarse del supuesto de exención establecido en el artículo 5.Siete.1.d) de la Ley 16/2013</w:t>
      </w:r>
    </w:p>
    <w:p w:rsidR="009E3A8F" w:rsidRDefault="009E3A8F" w:rsidP="009E3A8F">
      <w:pPr>
        <w:spacing w:before="100" w:beforeAutospacing="1" w:after="100" w:afterAutospacing="1" w:line="240" w:lineRule="auto"/>
        <w:outlineLvl w:val="0"/>
        <w:rPr>
          <w:rFonts w:ascii="Arial" w:eastAsia="Times New Roman" w:hAnsi="Arial" w:cs="Arial"/>
          <w:b/>
          <w:bCs/>
          <w:kern w:val="36"/>
          <w:sz w:val="24"/>
          <w:szCs w:val="24"/>
        </w:rPr>
      </w:pPr>
    </w:p>
    <w:p w:rsidR="00150410" w:rsidRPr="009E3A8F" w:rsidRDefault="00150410" w:rsidP="009E3A8F">
      <w:pPr>
        <w:spacing w:before="100" w:beforeAutospacing="1" w:after="100" w:afterAutospacing="1" w:line="240" w:lineRule="auto"/>
        <w:outlineLvl w:val="0"/>
        <w:rPr>
          <w:rFonts w:ascii="Arial" w:eastAsia="Times New Roman" w:hAnsi="Arial" w:cs="Arial"/>
          <w:b/>
          <w:bCs/>
          <w:kern w:val="36"/>
          <w:sz w:val="24"/>
          <w:szCs w:val="24"/>
        </w:rPr>
      </w:pPr>
      <w:r w:rsidRPr="009E3A8F">
        <w:rPr>
          <w:rFonts w:ascii="Arial" w:eastAsia="Times New Roman" w:hAnsi="Arial" w:cs="Arial"/>
          <w:b/>
          <w:bCs/>
          <w:kern w:val="36"/>
          <w:sz w:val="24"/>
          <w:szCs w:val="24"/>
        </w:rPr>
        <w:t>QUINCE. ¿Existe obligación de comunicar las existencias de GFEI en poder de consumidores finales a 1 de enero de 2014?</w:t>
      </w:r>
    </w:p>
    <w:p w:rsidR="00150410" w:rsidRPr="009E3A8F" w:rsidRDefault="00150410" w:rsidP="009E3A8F">
      <w:pPr>
        <w:spacing w:before="100" w:beforeAutospacing="1" w:after="100" w:afterAutospacing="1" w:line="240" w:lineRule="auto"/>
        <w:rPr>
          <w:rFonts w:ascii="Arial" w:eastAsia="Times New Roman" w:hAnsi="Arial" w:cs="Arial"/>
          <w:sz w:val="24"/>
          <w:szCs w:val="24"/>
        </w:rPr>
      </w:pPr>
      <w:r w:rsidRPr="009E3A8F">
        <w:rPr>
          <w:rFonts w:ascii="Arial" w:eastAsia="Times New Roman" w:hAnsi="Arial" w:cs="Arial"/>
          <w:sz w:val="24"/>
          <w:szCs w:val="24"/>
        </w:rPr>
        <w:t>La Disposición transitoria tercera del RIGFEI regula la obligación de los contribuyentes a este impuesto de comunicar a las oficinas gestoras la cantidad de los GFEI almacenados a 1 de enero de 2014.</w:t>
      </w:r>
    </w:p>
    <w:p w:rsidR="00150410" w:rsidRPr="009E3A8F" w:rsidRDefault="00150410" w:rsidP="009E3A8F">
      <w:pPr>
        <w:spacing w:after="0" w:line="240" w:lineRule="auto"/>
        <w:rPr>
          <w:rFonts w:ascii="Arial" w:eastAsia="Times New Roman" w:hAnsi="Arial" w:cs="Arial"/>
          <w:sz w:val="24"/>
          <w:szCs w:val="24"/>
        </w:rPr>
      </w:pPr>
      <w:r w:rsidRPr="009E3A8F">
        <w:rPr>
          <w:rFonts w:ascii="Arial" w:eastAsia="Times New Roman" w:hAnsi="Arial" w:cs="Arial"/>
          <w:sz w:val="24"/>
          <w:szCs w:val="24"/>
        </w:rPr>
        <w:t>Los consumidores finales, conforme a lo dispuesto en el artículo 5.Nueve de la Ley 16/2013, no tienen la consideración de contribuyentes, de lo que resulta que la obligación de la referida disposición transitoria no les es de aplicación.</w:t>
      </w:r>
    </w:p>
    <w:p w:rsidR="004F5386" w:rsidRDefault="004F5386" w:rsidP="004F5386">
      <w:pPr>
        <w:spacing w:before="100" w:beforeAutospacing="1" w:after="100" w:afterAutospacing="1" w:line="240" w:lineRule="auto"/>
        <w:outlineLvl w:val="0"/>
        <w:rPr>
          <w:rFonts w:ascii="Arial" w:eastAsia="Times New Roman" w:hAnsi="Arial" w:cs="Arial"/>
          <w:b/>
          <w:bCs/>
          <w:kern w:val="36"/>
          <w:sz w:val="24"/>
          <w:szCs w:val="24"/>
        </w:rPr>
      </w:pPr>
    </w:p>
    <w:p w:rsidR="00150410" w:rsidRPr="004F5386" w:rsidRDefault="00150410" w:rsidP="004F5386">
      <w:pPr>
        <w:spacing w:before="100" w:beforeAutospacing="1" w:after="100" w:afterAutospacing="1" w:line="240" w:lineRule="auto"/>
        <w:outlineLvl w:val="0"/>
        <w:rPr>
          <w:rFonts w:ascii="Arial" w:eastAsia="Times New Roman" w:hAnsi="Arial" w:cs="Arial"/>
          <w:b/>
          <w:bCs/>
          <w:kern w:val="36"/>
          <w:sz w:val="24"/>
          <w:szCs w:val="24"/>
        </w:rPr>
      </w:pPr>
      <w:r w:rsidRPr="004F5386">
        <w:rPr>
          <w:rFonts w:ascii="Arial" w:eastAsia="Times New Roman" w:hAnsi="Arial" w:cs="Arial"/>
          <w:b/>
          <w:bCs/>
          <w:kern w:val="36"/>
          <w:sz w:val="24"/>
          <w:szCs w:val="24"/>
        </w:rPr>
        <w:t xml:space="preserve">DIECISEIS. ¿Cuál es el tratamiento que, a efectos de este impuesto, debe darse a las empresas </w:t>
      </w:r>
      <w:proofErr w:type="spellStart"/>
      <w:r w:rsidRPr="004F5386">
        <w:rPr>
          <w:rFonts w:ascii="Arial" w:eastAsia="Times New Roman" w:hAnsi="Arial" w:cs="Arial"/>
          <w:b/>
          <w:bCs/>
          <w:kern w:val="36"/>
          <w:sz w:val="24"/>
          <w:szCs w:val="24"/>
        </w:rPr>
        <w:t>automantenedoras</w:t>
      </w:r>
      <w:proofErr w:type="spellEnd"/>
      <w:r w:rsidRPr="004F5386">
        <w:rPr>
          <w:rFonts w:ascii="Arial" w:eastAsia="Times New Roman" w:hAnsi="Arial" w:cs="Arial"/>
          <w:b/>
          <w:bCs/>
          <w:kern w:val="36"/>
          <w:sz w:val="24"/>
          <w:szCs w:val="24"/>
        </w:rPr>
        <w:t xml:space="preserve"> de sus equipos?</w:t>
      </w:r>
    </w:p>
    <w:p w:rsidR="00150410" w:rsidRPr="004F5386" w:rsidRDefault="00150410" w:rsidP="004F5386">
      <w:pPr>
        <w:spacing w:before="100" w:beforeAutospacing="1" w:after="100" w:afterAutospacing="1" w:line="240" w:lineRule="auto"/>
        <w:rPr>
          <w:rFonts w:ascii="Arial" w:eastAsia="Times New Roman" w:hAnsi="Arial" w:cs="Arial"/>
          <w:sz w:val="24"/>
          <w:szCs w:val="24"/>
        </w:rPr>
      </w:pPr>
      <w:r w:rsidRPr="004F5386">
        <w:rPr>
          <w:rFonts w:ascii="Arial" w:eastAsia="Times New Roman" w:hAnsi="Arial" w:cs="Arial"/>
          <w:sz w:val="24"/>
          <w:szCs w:val="24"/>
        </w:rPr>
        <w:t xml:space="preserve">Las empresas </w:t>
      </w:r>
      <w:proofErr w:type="spellStart"/>
      <w:r w:rsidRPr="004F5386">
        <w:rPr>
          <w:rFonts w:ascii="Arial" w:eastAsia="Times New Roman" w:hAnsi="Arial" w:cs="Arial"/>
          <w:sz w:val="24"/>
          <w:szCs w:val="24"/>
        </w:rPr>
        <w:t>automantenedoras</w:t>
      </w:r>
      <w:proofErr w:type="spellEnd"/>
      <w:r w:rsidRPr="004F5386">
        <w:rPr>
          <w:rFonts w:ascii="Arial" w:eastAsia="Times New Roman" w:hAnsi="Arial" w:cs="Arial"/>
          <w:sz w:val="24"/>
          <w:szCs w:val="24"/>
        </w:rPr>
        <w:t xml:space="preserve"> de sus propios equipos son consumidores finales en la medida en que, conforme a lo dispuesto en el artículo 1.1 del RIGFEI, adquieren los GFEI “</w:t>
      </w:r>
      <w:r w:rsidRPr="004F5386">
        <w:rPr>
          <w:rFonts w:ascii="Arial" w:eastAsia="Times New Roman" w:hAnsi="Arial" w:cs="Arial"/>
          <w:i/>
          <w:iCs/>
          <w:sz w:val="24"/>
          <w:szCs w:val="24"/>
        </w:rPr>
        <w:t>con el impuesto repercutido para su para uso final en sus instalaciones, equipos o aparatos</w:t>
      </w:r>
      <w:r w:rsidRPr="004F5386">
        <w:rPr>
          <w:rFonts w:ascii="Arial" w:eastAsia="Times New Roman" w:hAnsi="Arial" w:cs="Arial"/>
          <w:sz w:val="24"/>
          <w:szCs w:val="24"/>
        </w:rPr>
        <w:t>”.</w:t>
      </w:r>
    </w:p>
    <w:p w:rsidR="00150410" w:rsidRPr="004F5386" w:rsidRDefault="00150410" w:rsidP="004F5386">
      <w:pPr>
        <w:spacing w:after="0" w:line="240" w:lineRule="auto"/>
        <w:rPr>
          <w:rFonts w:ascii="Arial" w:eastAsia="Times New Roman" w:hAnsi="Arial" w:cs="Arial"/>
          <w:sz w:val="24"/>
          <w:szCs w:val="24"/>
        </w:rPr>
      </w:pPr>
      <w:r w:rsidRPr="004F5386">
        <w:rPr>
          <w:rFonts w:ascii="Arial" w:eastAsia="Times New Roman" w:hAnsi="Arial" w:cs="Arial"/>
          <w:sz w:val="24"/>
          <w:szCs w:val="24"/>
        </w:rPr>
        <w:t>Por consiguiente, no precisan CAF ni deberán emitirse una factura, ya que no les es de aplicación el artículo 6 del RIGFEI.</w:t>
      </w:r>
    </w:p>
    <w:p w:rsidR="004F5386" w:rsidRDefault="004F5386" w:rsidP="004F5386">
      <w:pPr>
        <w:spacing w:before="100" w:beforeAutospacing="1" w:after="100" w:afterAutospacing="1" w:line="240" w:lineRule="auto"/>
        <w:outlineLvl w:val="0"/>
        <w:rPr>
          <w:rFonts w:ascii="Arial" w:eastAsia="Times New Roman" w:hAnsi="Arial" w:cs="Arial"/>
          <w:b/>
          <w:bCs/>
          <w:kern w:val="36"/>
          <w:sz w:val="24"/>
          <w:szCs w:val="24"/>
        </w:rPr>
      </w:pPr>
    </w:p>
    <w:p w:rsidR="00150410" w:rsidRPr="004F5386" w:rsidRDefault="00150410" w:rsidP="004F5386">
      <w:pPr>
        <w:spacing w:before="100" w:beforeAutospacing="1" w:after="100" w:afterAutospacing="1" w:line="240" w:lineRule="auto"/>
        <w:outlineLvl w:val="0"/>
        <w:rPr>
          <w:rFonts w:ascii="Arial" w:eastAsia="Times New Roman" w:hAnsi="Arial" w:cs="Arial"/>
          <w:b/>
          <w:bCs/>
          <w:kern w:val="36"/>
          <w:sz w:val="24"/>
          <w:szCs w:val="24"/>
        </w:rPr>
      </w:pPr>
      <w:r w:rsidRPr="004F5386">
        <w:rPr>
          <w:rFonts w:ascii="Arial" w:eastAsia="Times New Roman" w:hAnsi="Arial" w:cs="Arial"/>
          <w:b/>
          <w:bCs/>
          <w:kern w:val="36"/>
          <w:sz w:val="24"/>
          <w:szCs w:val="24"/>
        </w:rPr>
        <w:t xml:space="preserve">DIECISIETE. ¿Qué entendemos por GFEI, a los efectos del Impuesto sobre Gases </w:t>
      </w:r>
      <w:proofErr w:type="spellStart"/>
      <w:r w:rsidRPr="004F5386">
        <w:rPr>
          <w:rFonts w:ascii="Arial" w:eastAsia="Times New Roman" w:hAnsi="Arial" w:cs="Arial"/>
          <w:b/>
          <w:bCs/>
          <w:kern w:val="36"/>
          <w:sz w:val="24"/>
          <w:szCs w:val="24"/>
        </w:rPr>
        <w:t>Fluorados</w:t>
      </w:r>
      <w:proofErr w:type="spellEnd"/>
      <w:r w:rsidRPr="004F5386">
        <w:rPr>
          <w:rFonts w:ascii="Arial" w:eastAsia="Times New Roman" w:hAnsi="Arial" w:cs="Arial"/>
          <w:b/>
          <w:bCs/>
          <w:kern w:val="36"/>
          <w:sz w:val="24"/>
          <w:szCs w:val="24"/>
        </w:rPr>
        <w:t xml:space="preserve"> de Efecto Invernadero?</w:t>
      </w:r>
    </w:p>
    <w:p w:rsidR="00150410" w:rsidRPr="004F5386" w:rsidRDefault="00150410" w:rsidP="004F5386">
      <w:pPr>
        <w:spacing w:after="0" w:line="240" w:lineRule="auto"/>
        <w:rPr>
          <w:rFonts w:ascii="Arial" w:eastAsia="Times New Roman" w:hAnsi="Arial" w:cs="Arial"/>
          <w:sz w:val="24"/>
          <w:szCs w:val="24"/>
        </w:rPr>
      </w:pPr>
      <w:r w:rsidRPr="004F5386">
        <w:rPr>
          <w:rFonts w:ascii="Arial" w:eastAsia="Times New Roman" w:hAnsi="Arial" w:cs="Arial"/>
          <w:sz w:val="24"/>
          <w:szCs w:val="24"/>
        </w:rPr>
        <w:t xml:space="preserve">Son gases </w:t>
      </w:r>
      <w:proofErr w:type="spellStart"/>
      <w:r w:rsidRPr="004F5386">
        <w:rPr>
          <w:rFonts w:ascii="Arial" w:eastAsia="Times New Roman" w:hAnsi="Arial" w:cs="Arial"/>
          <w:sz w:val="24"/>
          <w:szCs w:val="24"/>
        </w:rPr>
        <w:t>fluorados</w:t>
      </w:r>
      <w:proofErr w:type="spellEnd"/>
      <w:r w:rsidRPr="004F5386">
        <w:rPr>
          <w:rFonts w:ascii="Arial" w:eastAsia="Times New Roman" w:hAnsi="Arial" w:cs="Arial"/>
          <w:sz w:val="24"/>
          <w:szCs w:val="24"/>
        </w:rPr>
        <w:t xml:space="preserve"> de efecto invernadero, a efectos del impuesto, los incluidos dentro de su ámbito objetivo conforme al artículo 5.Dos de la Ley 16/2013</w:t>
      </w:r>
    </w:p>
    <w:p w:rsidR="004F5386" w:rsidRDefault="004F5386" w:rsidP="004F5386">
      <w:pPr>
        <w:spacing w:before="100" w:beforeAutospacing="1" w:after="100" w:afterAutospacing="1" w:line="240" w:lineRule="auto"/>
        <w:outlineLvl w:val="1"/>
        <w:rPr>
          <w:rFonts w:ascii="Arial" w:eastAsia="Times New Roman" w:hAnsi="Arial" w:cs="Arial"/>
          <w:b/>
          <w:bCs/>
          <w:kern w:val="36"/>
          <w:sz w:val="24"/>
          <w:szCs w:val="24"/>
        </w:rPr>
      </w:pPr>
    </w:p>
    <w:p w:rsidR="00150410" w:rsidRPr="004F5386" w:rsidRDefault="00150410" w:rsidP="004F5386">
      <w:pPr>
        <w:spacing w:before="100" w:beforeAutospacing="1" w:after="100" w:afterAutospacing="1" w:line="240" w:lineRule="auto"/>
        <w:outlineLvl w:val="1"/>
        <w:rPr>
          <w:rFonts w:ascii="Arial" w:eastAsia="Times New Roman" w:hAnsi="Arial" w:cs="Arial"/>
          <w:b/>
          <w:bCs/>
          <w:kern w:val="36"/>
          <w:sz w:val="24"/>
          <w:szCs w:val="24"/>
        </w:rPr>
      </w:pPr>
      <w:r w:rsidRPr="004F5386">
        <w:rPr>
          <w:rFonts w:ascii="Arial" w:eastAsia="Times New Roman" w:hAnsi="Arial" w:cs="Arial"/>
          <w:b/>
          <w:bCs/>
          <w:kern w:val="36"/>
          <w:sz w:val="24"/>
          <w:szCs w:val="24"/>
        </w:rPr>
        <w:t>DIECIOCHO. ¿Cómo tributa la importación de GFEI?</w:t>
      </w:r>
    </w:p>
    <w:p w:rsidR="004F5386" w:rsidRDefault="00150410" w:rsidP="004F5386">
      <w:pPr>
        <w:spacing w:after="0" w:line="240" w:lineRule="auto"/>
        <w:rPr>
          <w:rFonts w:ascii="Arial" w:eastAsia="Times New Roman" w:hAnsi="Arial" w:cs="Arial"/>
          <w:sz w:val="24"/>
          <w:szCs w:val="24"/>
        </w:rPr>
      </w:pPr>
      <w:r w:rsidRPr="004F5386">
        <w:rPr>
          <w:rFonts w:ascii="Arial" w:eastAsia="Times New Roman" w:hAnsi="Arial" w:cs="Arial"/>
          <w:sz w:val="24"/>
          <w:szCs w:val="24"/>
        </w:rPr>
        <w:t>La importación de GFEI no está sujeta al impuesto en la medida en que no es hecho imponible, conforme a lo dispuesto en el artículo 5.Seis de la Ley 16/2013.</w:t>
      </w:r>
    </w:p>
    <w:p w:rsidR="00745F15" w:rsidRDefault="00745F15" w:rsidP="004F5386">
      <w:pPr>
        <w:spacing w:after="0" w:line="240" w:lineRule="auto"/>
        <w:rPr>
          <w:rFonts w:ascii="Arial" w:eastAsia="Times New Roman" w:hAnsi="Arial" w:cs="Arial"/>
          <w:sz w:val="24"/>
          <w:szCs w:val="24"/>
        </w:rPr>
      </w:pPr>
    </w:p>
    <w:p w:rsidR="00745F15" w:rsidRPr="00745F15" w:rsidRDefault="00745F15" w:rsidP="00745F15">
      <w:pPr>
        <w:spacing w:before="100" w:beforeAutospacing="1" w:after="100" w:afterAutospacing="1" w:line="240" w:lineRule="auto"/>
        <w:outlineLvl w:val="0"/>
        <w:rPr>
          <w:rFonts w:ascii="Arial" w:eastAsia="Times New Roman" w:hAnsi="Arial" w:cs="Arial"/>
          <w:b/>
          <w:bCs/>
          <w:kern w:val="36"/>
          <w:sz w:val="24"/>
          <w:szCs w:val="24"/>
        </w:rPr>
      </w:pPr>
      <w:r w:rsidRPr="00745F15">
        <w:rPr>
          <w:rFonts w:ascii="Arial" w:eastAsia="Times New Roman" w:hAnsi="Arial" w:cs="Arial"/>
          <w:b/>
          <w:bCs/>
          <w:kern w:val="36"/>
          <w:sz w:val="24"/>
          <w:szCs w:val="24"/>
        </w:rPr>
        <w:t xml:space="preserve">DIECINUEVE. ¿Debe el importador de gases </w:t>
      </w:r>
      <w:proofErr w:type="spellStart"/>
      <w:r w:rsidRPr="00745F15">
        <w:rPr>
          <w:rFonts w:ascii="Arial" w:eastAsia="Times New Roman" w:hAnsi="Arial" w:cs="Arial"/>
          <w:b/>
          <w:bCs/>
          <w:kern w:val="36"/>
          <w:sz w:val="24"/>
          <w:szCs w:val="24"/>
        </w:rPr>
        <w:t>fluorados</w:t>
      </w:r>
      <w:proofErr w:type="spellEnd"/>
      <w:r w:rsidRPr="00745F15">
        <w:rPr>
          <w:rFonts w:ascii="Arial" w:eastAsia="Times New Roman" w:hAnsi="Arial" w:cs="Arial"/>
          <w:b/>
          <w:bCs/>
          <w:kern w:val="36"/>
          <w:sz w:val="24"/>
          <w:szCs w:val="24"/>
        </w:rPr>
        <w:t xml:space="preserve"> tener CAF?</w:t>
      </w:r>
    </w:p>
    <w:p w:rsidR="00745F15" w:rsidRPr="00745F15" w:rsidRDefault="00745F15" w:rsidP="00745F15">
      <w:pPr>
        <w:spacing w:after="0" w:line="240" w:lineRule="auto"/>
        <w:rPr>
          <w:rFonts w:ascii="Arial" w:eastAsia="Times New Roman" w:hAnsi="Arial" w:cs="Arial"/>
          <w:sz w:val="24"/>
          <w:szCs w:val="24"/>
        </w:rPr>
      </w:pPr>
      <w:r w:rsidRPr="00745F15">
        <w:rPr>
          <w:rFonts w:ascii="Arial" w:eastAsia="Times New Roman" w:hAnsi="Arial" w:cs="Arial"/>
          <w:sz w:val="24"/>
          <w:szCs w:val="24"/>
        </w:rPr>
        <w:lastRenderedPageBreak/>
        <w:t>Sí, en la medida en que así lo exige expresamente el artículo 2.1 del RIGFEI</w:t>
      </w:r>
    </w:p>
    <w:p w:rsidR="00745F15" w:rsidRDefault="00745F15" w:rsidP="004F5386">
      <w:pPr>
        <w:spacing w:after="0" w:line="240" w:lineRule="auto"/>
        <w:rPr>
          <w:rFonts w:ascii="Arial" w:eastAsia="Times New Roman" w:hAnsi="Arial" w:cs="Arial"/>
          <w:sz w:val="24"/>
          <w:szCs w:val="24"/>
        </w:rPr>
      </w:pPr>
    </w:p>
    <w:p w:rsidR="004F5386" w:rsidRDefault="004F5386" w:rsidP="004F5386">
      <w:pPr>
        <w:spacing w:after="0" w:line="240" w:lineRule="auto"/>
        <w:rPr>
          <w:rFonts w:ascii="Arial" w:eastAsia="Times New Roman" w:hAnsi="Arial" w:cs="Arial"/>
          <w:sz w:val="24"/>
          <w:szCs w:val="24"/>
        </w:rPr>
      </w:pPr>
    </w:p>
    <w:p w:rsidR="00150410" w:rsidRPr="004F5386" w:rsidRDefault="00150410" w:rsidP="004F5386">
      <w:pPr>
        <w:spacing w:after="0" w:line="240" w:lineRule="auto"/>
        <w:rPr>
          <w:rFonts w:ascii="Arial" w:eastAsia="Times New Roman" w:hAnsi="Arial" w:cs="Arial"/>
          <w:sz w:val="24"/>
          <w:szCs w:val="24"/>
        </w:rPr>
      </w:pPr>
      <w:r w:rsidRPr="004F5386">
        <w:rPr>
          <w:rFonts w:ascii="Arial" w:eastAsia="Times New Roman" w:hAnsi="Arial" w:cs="Arial"/>
          <w:b/>
          <w:bCs/>
          <w:kern w:val="36"/>
          <w:sz w:val="24"/>
          <w:szCs w:val="24"/>
        </w:rPr>
        <w:t>VEINTE. ¿Cómo tributa la adquisición intracomunitaria de GFEI?</w:t>
      </w:r>
    </w:p>
    <w:p w:rsidR="00150410" w:rsidRDefault="00150410" w:rsidP="004F5386">
      <w:pPr>
        <w:spacing w:after="0" w:line="240" w:lineRule="auto"/>
        <w:rPr>
          <w:rFonts w:ascii="Arial" w:eastAsia="Times New Roman" w:hAnsi="Arial" w:cs="Arial"/>
          <w:sz w:val="24"/>
          <w:szCs w:val="24"/>
        </w:rPr>
      </w:pPr>
      <w:r w:rsidRPr="004F5386">
        <w:rPr>
          <w:rFonts w:ascii="Arial" w:eastAsia="Times New Roman" w:hAnsi="Arial" w:cs="Arial"/>
          <w:sz w:val="24"/>
          <w:szCs w:val="24"/>
        </w:rPr>
        <w:t>La adquisición intracomunitaria de GFEI no está sujeta en la medida en que no es hecho imponible, conforme a lo dispuesto en el artículo 5.Seis de la Ley 16/2013.</w:t>
      </w:r>
    </w:p>
    <w:p w:rsidR="004F5386" w:rsidRPr="004F5386" w:rsidRDefault="004F5386" w:rsidP="004F5386">
      <w:pPr>
        <w:spacing w:after="0" w:line="240" w:lineRule="auto"/>
        <w:rPr>
          <w:rFonts w:ascii="Arial" w:eastAsia="Times New Roman" w:hAnsi="Arial" w:cs="Arial"/>
          <w:sz w:val="24"/>
          <w:szCs w:val="24"/>
        </w:rPr>
      </w:pPr>
    </w:p>
    <w:p w:rsidR="00CC3D99" w:rsidRPr="004F5386" w:rsidRDefault="00CC3D99" w:rsidP="004F5386">
      <w:pPr>
        <w:spacing w:before="100" w:beforeAutospacing="1" w:after="100" w:afterAutospacing="1" w:line="240" w:lineRule="auto"/>
        <w:outlineLvl w:val="1"/>
        <w:rPr>
          <w:rFonts w:ascii="Arial" w:eastAsia="Times New Roman" w:hAnsi="Arial" w:cs="Arial"/>
          <w:b/>
          <w:bCs/>
          <w:kern w:val="36"/>
          <w:sz w:val="24"/>
          <w:szCs w:val="24"/>
        </w:rPr>
      </w:pPr>
      <w:r w:rsidRPr="004F5386">
        <w:rPr>
          <w:rFonts w:ascii="Arial" w:eastAsia="Times New Roman" w:hAnsi="Arial" w:cs="Arial"/>
          <w:b/>
          <w:bCs/>
          <w:kern w:val="36"/>
          <w:sz w:val="24"/>
          <w:szCs w:val="24"/>
        </w:rPr>
        <w:t>VEINTIUNO. ¿Debe el adquirente intracomunitario de GFEI tener CAF?</w:t>
      </w:r>
    </w:p>
    <w:p w:rsidR="00CC3D99" w:rsidRPr="004F5386" w:rsidRDefault="00CC3D99" w:rsidP="004F5386">
      <w:pPr>
        <w:spacing w:after="0" w:line="240" w:lineRule="auto"/>
        <w:rPr>
          <w:rFonts w:ascii="Arial" w:eastAsia="Times New Roman" w:hAnsi="Arial" w:cs="Arial"/>
          <w:sz w:val="24"/>
          <w:szCs w:val="24"/>
        </w:rPr>
      </w:pPr>
      <w:r w:rsidRPr="004F5386">
        <w:rPr>
          <w:rFonts w:ascii="Arial" w:eastAsia="Times New Roman" w:hAnsi="Arial" w:cs="Arial"/>
          <w:sz w:val="24"/>
          <w:szCs w:val="24"/>
        </w:rPr>
        <w:t>Sí, en la medida en que así lo exige expresamente el artículo 2.1 del RIGFEI</w:t>
      </w:r>
    </w:p>
    <w:p w:rsidR="004F5386" w:rsidRDefault="004F5386" w:rsidP="004F5386">
      <w:pPr>
        <w:spacing w:before="100" w:beforeAutospacing="1" w:after="100" w:afterAutospacing="1" w:line="240" w:lineRule="auto"/>
        <w:outlineLvl w:val="1"/>
        <w:rPr>
          <w:rFonts w:ascii="Arial" w:eastAsia="Times New Roman" w:hAnsi="Arial" w:cs="Arial"/>
          <w:b/>
          <w:bCs/>
          <w:kern w:val="36"/>
          <w:sz w:val="24"/>
          <w:szCs w:val="24"/>
        </w:rPr>
      </w:pPr>
    </w:p>
    <w:p w:rsidR="00CC3D99" w:rsidRPr="004F5386" w:rsidRDefault="00CC3D99" w:rsidP="004F5386">
      <w:pPr>
        <w:spacing w:before="100" w:beforeAutospacing="1" w:after="100" w:afterAutospacing="1" w:line="240" w:lineRule="auto"/>
        <w:outlineLvl w:val="1"/>
        <w:rPr>
          <w:rFonts w:ascii="Arial" w:eastAsia="Times New Roman" w:hAnsi="Arial" w:cs="Arial"/>
          <w:b/>
          <w:bCs/>
          <w:kern w:val="36"/>
          <w:sz w:val="24"/>
          <w:szCs w:val="24"/>
        </w:rPr>
      </w:pPr>
      <w:r w:rsidRPr="004F5386">
        <w:rPr>
          <w:rFonts w:ascii="Arial" w:eastAsia="Times New Roman" w:hAnsi="Arial" w:cs="Arial"/>
          <w:b/>
          <w:bCs/>
          <w:kern w:val="36"/>
          <w:sz w:val="24"/>
          <w:szCs w:val="24"/>
        </w:rPr>
        <w:t xml:space="preserve">VEINTIDOS. </w:t>
      </w:r>
      <w:proofErr w:type="gramStart"/>
      <w:r w:rsidRPr="004F5386">
        <w:rPr>
          <w:rFonts w:ascii="Arial" w:eastAsia="Times New Roman" w:hAnsi="Arial" w:cs="Arial"/>
          <w:b/>
          <w:bCs/>
          <w:kern w:val="36"/>
          <w:sz w:val="24"/>
          <w:szCs w:val="24"/>
        </w:rPr>
        <w:t>¿</w:t>
      </w:r>
      <w:proofErr w:type="gramEnd"/>
      <w:r w:rsidRPr="004F5386">
        <w:rPr>
          <w:rFonts w:ascii="Arial" w:eastAsia="Times New Roman" w:hAnsi="Arial" w:cs="Arial"/>
          <w:b/>
          <w:bCs/>
          <w:kern w:val="36"/>
          <w:sz w:val="24"/>
          <w:szCs w:val="24"/>
        </w:rPr>
        <w:t>Cómo se usa la tarifa 1ª prevista en el artículo 5. Once de la Ley 16/2013?</w:t>
      </w:r>
    </w:p>
    <w:p w:rsidR="00CC3D99" w:rsidRPr="004F5386" w:rsidRDefault="00CC3D99" w:rsidP="004F5386">
      <w:pPr>
        <w:spacing w:before="100" w:beforeAutospacing="1" w:after="100" w:afterAutospacing="1" w:line="240" w:lineRule="auto"/>
        <w:rPr>
          <w:rFonts w:ascii="Arial" w:eastAsia="Times New Roman" w:hAnsi="Arial" w:cs="Arial"/>
          <w:sz w:val="24"/>
          <w:szCs w:val="24"/>
        </w:rPr>
      </w:pPr>
      <w:r w:rsidRPr="004F5386">
        <w:rPr>
          <w:rFonts w:ascii="Arial" w:eastAsia="Times New Roman" w:hAnsi="Arial" w:cs="Arial"/>
          <w:sz w:val="24"/>
          <w:szCs w:val="24"/>
        </w:rPr>
        <w:t>La Ley establece tres tarifas en función de que el hecho imponible (primera venta o entrega o autoconsumo) tenga por objeto gases puros (tarifa 1ª), preparados (tarifa 2ª) o gases reciclados o regenerados (tarifa 3ª).</w:t>
      </w:r>
    </w:p>
    <w:p w:rsidR="00CC3D99" w:rsidRPr="004F5386" w:rsidRDefault="00CC3D99" w:rsidP="004F5386">
      <w:pPr>
        <w:spacing w:before="100" w:beforeAutospacing="1" w:after="100" w:afterAutospacing="1" w:line="240" w:lineRule="auto"/>
        <w:rPr>
          <w:rFonts w:ascii="Arial" w:eastAsia="Times New Roman" w:hAnsi="Arial" w:cs="Arial"/>
          <w:sz w:val="24"/>
          <w:szCs w:val="24"/>
        </w:rPr>
      </w:pPr>
      <w:r w:rsidRPr="004F5386">
        <w:rPr>
          <w:rFonts w:ascii="Arial" w:eastAsia="Times New Roman" w:hAnsi="Arial" w:cs="Arial"/>
          <w:sz w:val="24"/>
          <w:szCs w:val="24"/>
        </w:rPr>
        <w:t>En la tarifa 1ª, la denominación del gas permite determinar el epígrafe que le corresponde y la cuota del impuesto, que se fija en función del potencial de calentamiento atmosférico del gas (PCA) y se expresa en euros por kilogramo.</w:t>
      </w:r>
    </w:p>
    <w:p w:rsidR="00CC3D99" w:rsidRPr="004F5386" w:rsidRDefault="00CC3D99" w:rsidP="004F5386">
      <w:pPr>
        <w:spacing w:after="0" w:line="240" w:lineRule="auto"/>
        <w:rPr>
          <w:rFonts w:ascii="Arial" w:eastAsia="Times New Roman" w:hAnsi="Arial" w:cs="Arial"/>
          <w:sz w:val="24"/>
          <w:szCs w:val="24"/>
        </w:rPr>
      </w:pPr>
      <w:r w:rsidRPr="004F5386">
        <w:rPr>
          <w:rFonts w:ascii="Arial" w:eastAsia="Times New Roman" w:hAnsi="Arial" w:cs="Arial"/>
          <w:sz w:val="24"/>
          <w:szCs w:val="24"/>
        </w:rPr>
        <w:t>En este sentido resulta importante constatar que los gases con un PCA igual o inferior a 150 tienen tipo cero, ya que el gas está no sujeto (artículo 5.Seis de la Ley 16/2013), que el poliuretano tiene un tipo reducido durante 2014, 2015 y 2016 (artículo 5.Dieciocho de la Ley 16/2013 y disposición transitoria segunda del RIGFEI) y que las tarifas del impuesto se aplicaran de forma porcentual durante 2014 y 2015 (artículo 5.Dieciocho de la Ley 16/2013)</w:t>
      </w:r>
    </w:p>
    <w:p w:rsidR="004F5386" w:rsidRDefault="004F5386" w:rsidP="004F5386">
      <w:pPr>
        <w:spacing w:before="100" w:beforeAutospacing="1" w:after="100" w:afterAutospacing="1" w:line="240" w:lineRule="auto"/>
        <w:outlineLvl w:val="0"/>
        <w:rPr>
          <w:rFonts w:ascii="Arial" w:eastAsia="Times New Roman" w:hAnsi="Arial" w:cs="Arial"/>
          <w:b/>
          <w:bCs/>
          <w:kern w:val="36"/>
          <w:sz w:val="24"/>
          <w:szCs w:val="24"/>
        </w:rPr>
      </w:pPr>
    </w:p>
    <w:p w:rsidR="00CC3D99" w:rsidRPr="004F5386" w:rsidRDefault="00CC3D99" w:rsidP="004F5386">
      <w:pPr>
        <w:spacing w:before="100" w:beforeAutospacing="1" w:after="100" w:afterAutospacing="1" w:line="240" w:lineRule="auto"/>
        <w:outlineLvl w:val="0"/>
        <w:rPr>
          <w:rFonts w:ascii="Arial" w:eastAsia="Times New Roman" w:hAnsi="Arial" w:cs="Arial"/>
          <w:b/>
          <w:bCs/>
          <w:kern w:val="36"/>
          <w:sz w:val="24"/>
          <w:szCs w:val="24"/>
        </w:rPr>
      </w:pPr>
      <w:r w:rsidRPr="004F5386">
        <w:rPr>
          <w:rFonts w:ascii="Arial" w:eastAsia="Times New Roman" w:hAnsi="Arial" w:cs="Arial"/>
          <w:b/>
          <w:bCs/>
          <w:kern w:val="36"/>
          <w:sz w:val="24"/>
          <w:szCs w:val="24"/>
        </w:rPr>
        <w:t>VEINTITRES. ¿Quién es el contribuyente en caso de cambio de destino de un gas que haya disfrutado de exención?</w:t>
      </w:r>
    </w:p>
    <w:p w:rsidR="00CC3D99" w:rsidRPr="004F5386" w:rsidRDefault="00CC3D99" w:rsidP="004F5386">
      <w:pPr>
        <w:spacing w:after="0" w:line="240" w:lineRule="auto"/>
        <w:rPr>
          <w:rFonts w:ascii="Arial" w:eastAsia="Times New Roman" w:hAnsi="Arial" w:cs="Arial"/>
          <w:sz w:val="24"/>
          <w:szCs w:val="24"/>
        </w:rPr>
      </w:pPr>
      <w:r w:rsidRPr="004F5386">
        <w:rPr>
          <w:rFonts w:ascii="Arial" w:eastAsia="Times New Roman" w:hAnsi="Arial" w:cs="Arial"/>
          <w:sz w:val="24"/>
          <w:szCs w:val="24"/>
        </w:rPr>
        <w:t xml:space="preserve">Conforme a lo dispuesto en el artículo 5.Nueve.2 de la Ley 16/2013, </w:t>
      </w:r>
      <w:r w:rsidRPr="004F5386">
        <w:rPr>
          <w:rFonts w:ascii="Arial" w:eastAsia="Times New Roman" w:hAnsi="Arial" w:cs="Arial"/>
          <w:i/>
          <w:iCs/>
          <w:sz w:val="24"/>
          <w:szCs w:val="24"/>
        </w:rPr>
        <w:t xml:space="preserve">“….tendrán la consideración de contribuyentes los empresarios que destinen los gases </w:t>
      </w:r>
      <w:proofErr w:type="spellStart"/>
      <w:r w:rsidRPr="004F5386">
        <w:rPr>
          <w:rFonts w:ascii="Arial" w:eastAsia="Times New Roman" w:hAnsi="Arial" w:cs="Arial"/>
          <w:i/>
          <w:iCs/>
          <w:sz w:val="24"/>
          <w:szCs w:val="24"/>
        </w:rPr>
        <w:t>fluorados</w:t>
      </w:r>
      <w:proofErr w:type="spellEnd"/>
      <w:r w:rsidRPr="004F5386">
        <w:rPr>
          <w:rFonts w:ascii="Arial" w:eastAsia="Times New Roman" w:hAnsi="Arial" w:cs="Arial"/>
          <w:i/>
          <w:iCs/>
          <w:sz w:val="24"/>
          <w:szCs w:val="24"/>
        </w:rPr>
        <w:t xml:space="preserve"> de efecto invernadero a usos distintos de los que generan el derecho a la exención en el ámbito territorial de aplicación Impuesto</w:t>
      </w:r>
      <w:r w:rsidRPr="004F5386">
        <w:rPr>
          <w:rFonts w:ascii="Arial" w:eastAsia="Times New Roman" w:hAnsi="Arial" w:cs="Arial"/>
          <w:sz w:val="24"/>
          <w:szCs w:val="24"/>
        </w:rPr>
        <w:t>”.</w:t>
      </w:r>
    </w:p>
    <w:p w:rsidR="004F5386" w:rsidRDefault="004F5386" w:rsidP="004F5386">
      <w:pPr>
        <w:pStyle w:val="NormalWeb"/>
        <w:outlineLvl w:val="1"/>
        <w:rPr>
          <w:rStyle w:val="Textoennegrita"/>
          <w:rFonts w:ascii="Arial" w:hAnsi="Arial" w:cs="Arial"/>
          <w:kern w:val="36"/>
        </w:rPr>
      </w:pPr>
    </w:p>
    <w:p w:rsidR="00CC3D99" w:rsidRPr="009E3A8F" w:rsidRDefault="00CC3D99" w:rsidP="004F5386">
      <w:pPr>
        <w:pStyle w:val="NormalWeb"/>
        <w:outlineLvl w:val="1"/>
        <w:rPr>
          <w:rFonts w:ascii="Arial" w:hAnsi="Arial" w:cs="Arial"/>
          <w:b/>
          <w:bCs/>
          <w:kern w:val="36"/>
        </w:rPr>
      </w:pPr>
      <w:r w:rsidRPr="009E3A8F">
        <w:rPr>
          <w:rStyle w:val="Textoennegrita"/>
          <w:rFonts w:ascii="Arial" w:hAnsi="Arial" w:cs="Arial"/>
          <w:kern w:val="36"/>
        </w:rPr>
        <w:t>VEINTICUATRO.</w:t>
      </w:r>
      <w:r w:rsidRPr="009E3A8F">
        <w:rPr>
          <w:rFonts w:ascii="Arial" w:hAnsi="Arial" w:cs="Arial"/>
          <w:b/>
          <w:bCs/>
          <w:kern w:val="36"/>
        </w:rPr>
        <w:t xml:space="preserve"> </w:t>
      </w:r>
      <w:r w:rsidRPr="009E3A8F">
        <w:rPr>
          <w:rStyle w:val="Textoennegrita"/>
          <w:rFonts w:ascii="Arial" w:hAnsi="Arial" w:cs="Arial"/>
          <w:kern w:val="36"/>
        </w:rPr>
        <w:t>¿A qué sistemas fijos de extinción de incendios hace referencia el artículo 5.Siete.2 de la Ley 16/2013?</w:t>
      </w:r>
    </w:p>
    <w:p w:rsidR="00CC3D99" w:rsidRPr="009E3A8F" w:rsidRDefault="00CC3D99" w:rsidP="004F5386">
      <w:pPr>
        <w:pStyle w:val="NormalWeb"/>
        <w:rPr>
          <w:rFonts w:ascii="Arial" w:hAnsi="Arial" w:cs="Arial"/>
        </w:rPr>
      </w:pPr>
      <w:r w:rsidRPr="009E3A8F">
        <w:rPr>
          <w:rFonts w:ascii="Arial" w:hAnsi="Arial" w:cs="Arial"/>
        </w:rPr>
        <w:t xml:space="preserve">Sin perjuicio de que existan otros, conforme a la información suministrada por el sector de instaladores, los sistemas fijos de extinción de incendios pueden </w:t>
      </w:r>
      <w:r w:rsidRPr="009E3A8F">
        <w:rPr>
          <w:rFonts w:ascii="Arial" w:hAnsi="Arial" w:cs="Arial"/>
        </w:rPr>
        <w:lastRenderedPageBreak/>
        <w:t>ser por rociadores automáticos y agua pulverizada, por agua nebulizada, por espuma fija, por polvo, por agentes extintores gaseosos, por aerosoles condensados y por control de humo y de calor.</w:t>
      </w:r>
    </w:p>
    <w:p w:rsidR="004F5386" w:rsidRDefault="00CC3D99" w:rsidP="004F5386">
      <w:pPr>
        <w:pStyle w:val="NormalWeb"/>
        <w:rPr>
          <w:rFonts w:ascii="Arial" w:hAnsi="Arial" w:cs="Arial"/>
        </w:rPr>
      </w:pPr>
      <w:r w:rsidRPr="009E3A8F">
        <w:rPr>
          <w:rFonts w:ascii="Arial" w:hAnsi="Arial" w:cs="Arial"/>
        </w:rPr>
        <w:t xml:space="preserve">Sólo los sistemas fijos de extinción de incendios por agentes extintores gaseosos utilizan gases </w:t>
      </w:r>
      <w:proofErr w:type="spellStart"/>
      <w:r w:rsidRPr="009E3A8F">
        <w:rPr>
          <w:rFonts w:ascii="Arial" w:hAnsi="Arial" w:cs="Arial"/>
        </w:rPr>
        <w:t>fluorados.</w:t>
      </w:r>
      <w:proofErr w:type="spellEnd"/>
    </w:p>
    <w:p w:rsidR="004F5386" w:rsidRDefault="004F5386" w:rsidP="004F5386">
      <w:pPr>
        <w:pStyle w:val="NormalWeb"/>
        <w:rPr>
          <w:rFonts w:ascii="Arial" w:hAnsi="Arial" w:cs="Arial"/>
        </w:rPr>
      </w:pPr>
    </w:p>
    <w:p w:rsidR="00CC3D99" w:rsidRPr="004F5386" w:rsidRDefault="00CC3D99" w:rsidP="004F5386">
      <w:pPr>
        <w:pStyle w:val="NormalWeb"/>
        <w:rPr>
          <w:rFonts w:ascii="Arial" w:hAnsi="Arial" w:cs="Arial"/>
        </w:rPr>
      </w:pPr>
      <w:r w:rsidRPr="004F5386">
        <w:rPr>
          <w:rFonts w:ascii="Arial" w:hAnsi="Arial" w:cs="Arial"/>
          <w:b/>
          <w:bCs/>
          <w:kern w:val="36"/>
        </w:rPr>
        <w:t>VEINTICINCO. ¿Qué CAF precisa un revendedor de GFEI que se limite a efectuar las operaciones descritas en el artículo 1.5 del RIGFEI? ¿Podrá efectuar ventas exentas, total o parcialmente o aplicar tipos reducidos? ¿Tendrá que repercutir el impuesto y efectuar autoliquidaciones del mismo?</w:t>
      </w:r>
    </w:p>
    <w:p w:rsidR="00CC3D99" w:rsidRPr="004F5386" w:rsidRDefault="00CC3D99" w:rsidP="004F5386">
      <w:pPr>
        <w:spacing w:before="100" w:beforeAutospacing="1" w:after="100" w:afterAutospacing="1" w:line="240" w:lineRule="auto"/>
        <w:rPr>
          <w:rFonts w:ascii="Arial" w:eastAsia="Times New Roman" w:hAnsi="Arial" w:cs="Arial"/>
          <w:sz w:val="24"/>
          <w:szCs w:val="24"/>
        </w:rPr>
      </w:pPr>
      <w:r w:rsidRPr="004F5386">
        <w:rPr>
          <w:rFonts w:ascii="Arial" w:eastAsia="Times New Roman" w:hAnsi="Arial" w:cs="Arial"/>
          <w:sz w:val="24"/>
          <w:szCs w:val="24"/>
        </w:rPr>
        <w:t>Este revendedor precisará obtener un CAF de revendedor en cada uno de los establecimientos desde los que efectúe dichas operaciones, y tendrá la consideración de contribuyente, tal como dispone el artículo 5.Nueve.1 de la Ley 16/2013.</w:t>
      </w:r>
    </w:p>
    <w:p w:rsidR="00CC3D99" w:rsidRPr="004F5386" w:rsidRDefault="00CC3D99" w:rsidP="004F5386">
      <w:pPr>
        <w:spacing w:before="100" w:beforeAutospacing="1" w:after="100" w:afterAutospacing="1" w:line="240" w:lineRule="auto"/>
        <w:rPr>
          <w:rFonts w:ascii="Arial" w:eastAsia="Times New Roman" w:hAnsi="Arial" w:cs="Arial"/>
          <w:sz w:val="24"/>
          <w:szCs w:val="24"/>
        </w:rPr>
      </w:pPr>
      <w:r w:rsidRPr="004F5386">
        <w:rPr>
          <w:rFonts w:ascii="Arial" w:eastAsia="Times New Roman" w:hAnsi="Arial" w:cs="Arial"/>
          <w:sz w:val="24"/>
          <w:szCs w:val="24"/>
        </w:rPr>
        <w:t>En el caso de que las ventas o entregas de GFEI tengan como destinatario a otro revendedor o a empresarios que los destinen como materia prima para su transformación química o que destinen dichos gases a su incorporación por primera vez a equipos o aparatos nuevos o que se destinen a la fabricación de medicamentos, tales operaciones se podrán beneficiar de alguno de los supuestos de exención establecidos en el artículo 5.Siete.1 de la Ley 16/2013 en las condiciones establecidas reglamentariamente (siempre que los destinatarios dispongan del CAF que acredite su condición y exhiban la correspondiente tarjeta de inscripción en el registro territorial).</w:t>
      </w:r>
    </w:p>
    <w:p w:rsidR="00CC3D99" w:rsidRPr="004F5386" w:rsidRDefault="00CC3D99" w:rsidP="004F5386">
      <w:pPr>
        <w:spacing w:after="0" w:line="240" w:lineRule="auto"/>
        <w:rPr>
          <w:rFonts w:ascii="Arial" w:eastAsia="Times New Roman" w:hAnsi="Arial" w:cs="Arial"/>
          <w:sz w:val="24"/>
          <w:szCs w:val="24"/>
        </w:rPr>
      </w:pPr>
      <w:r w:rsidRPr="004F5386">
        <w:rPr>
          <w:rFonts w:ascii="Arial" w:eastAsia="Times New Roman" w:hAnsi="Arial" w:cs="Arial"/>
          <w:sz w:val="24"/>
          <w:szCs w:val="24"/>
        </w:rPr>
        <w:t>Si los destinatarios de las ventas o entregas de GFEI fueran los empresarios o profesionales a que se refiere el artículo 5.Siete.2 de la Ley 16/2013, el revendedor podrá repercutir el impuesto aplicando la exención a la que se refiere el precepto, siempre que se cumplan las condiciones establecidas reglamentariamente (que los destinatarios le exhiban la correspondiente tarjeta de inscripción en el registro territorial).</w:t>
      </w:r>
    </w:p>
    <w:p w:rsidR="00CC3D99" w:rsidRPr="004F5386" w:rsidRDefault="00CC3D99" w:rsidP="004F5386">
      <w:pPr>
        <w:spacing w:before="100" w:beforeAutospacing="1" w:after="100" w:afterAutospacing="1" w:line="240" w:lineRule="auto"/>
        <w:rPr>
          <w:rFonts w:ascii="Arial" w:eastAsia="Times New Roman" w:hAnsi="Arial" w:cs="Arial"/>
          <w:sz w:val="24"/>
          <w:szCs w:val="24"/>
        </w:rPr>
      </w:pPr>
      <w:r w:rsidRPr="004F5386">
        <w:rPr>
          <w:rFonts w:ascii="Arial" w:eastAsia="Times New Roman" w:hAnsi="Arial" w:cs="Arial"/>
          <w:sz w:val="24"/>
          <w:szCs w:val="24"/>
        </w:rPr>
        <w:t>En el caso de que las ventas o entregas de GFEI, dentro del ámbito territorial de aplicación del impuesto, lo sean a otros destinatarios distintos de los anteriores, el revendedor deberá repercutir el total importe de las cuotas devengadas sobre los adquirentes de los GFEI, quedando éstos obligados a soportarlas (artículo 5.Trece.1 de la Ley 16/2013).</w:t>
      </w:r>
    </w:p>
    <w:p w:rsidR="00CC3D99" w:rsidRPr="004F5386" w:rsidRDefault="00CC3D99" w:rsidP="004F5386">
      <w:pPr>
        <w:spacing w:before="100" w:beforeAutospacing="1" w:after="100" w:afterAutospacing="1" w:line="240" w:lineRule="auto"/>
        <w:rPr>
          <w:rFonts w:ascii="Arial" w:eastAsia="Times New Roman" w:hAnsi="Arial" w:cs="Arial"/>
          <w:sz w:val="24"/>
          <w:szCs w:val="24"/>
        </w:rPr>
      </w:pPr>
      <w:r w:rsidRPr="004F5386">
        <w:rPr>
          <w:rFonts w:ascii="Arial" w:eastAsia="Times New Roman" w:hAnsi="Arial" w:cs="Arial"/>
          <w:sz w:val="24"/>
          <w:szCs w:val="24"/>
        </w:rPr>
        <w:t>No obstante, si los destinatarios de las ventas o entregas de GFEI fueran los fabricantes de poliuretano a que se refiere el segundo párrafo del artículo 5. Dieciocho de la Ley 16/2013, el revendedor podrá repercutir el impuesto aplicando el tipo impositivo reducido al que se refiere el precepto durante los ejercicios 2014, 2015 y 2016, siempre que los destinatarios le exhiban la correspondiente tarjeta de inscripción en el registro territorial.</w:t>
      </w:r>
    </w:p>
    <w:p w:rsidR="00CC3D99" w:rsidRPr="004F5386" w:rsidRDefault="00CC3D99" w:rsidP="004F5386">
      <w:pPr>
        <w:spacing w:before="100" w:beforeAutospacing="1" w:after="100" w:afterAutospacing="1" w:line="240" w:lineRule="auto"/>
        <w:rPr>
          <w:rFonts w:ascii="Arial" w:eastAsia="Times New Roman" w:hAnsi="Arial" w:cs="Arial"/>
          <w:sz w:val="24"/>
          <w:szCs w:val="24"/>
        </w:rPr>
      </w:pPr>
      <w:r w:rsidRPr="004F5386">
        <w:rPr>
          <w:rFonts w:ascii="Arial" w:eastAsia="Times New Roman" w:hAnsi="Arial" w:cs="Arial"/>
          <w:sz w:val="24"/>
          <w:szCs w:val="24"/>
        </w:rPr>
        <w:lastRenderedPageBreak/>
        <w:t>Además, destacar que para los ejercicios 2014 y 2015, los tipos impositivos que se aplicarán serán los resultantes de multiplicar los tipos regulados en el apartado once del artículo 5 de la Ley 16/2013 por los coeficientes 0,33 y 0,66, respectivamente (artículo 5. Dieciocho de la citada Ley).</w:t>
      </w:r>
    </w:p>
    <w:p w:rsidR="004F5386" w:rsidRDefault="00CC3D99" w:rsidP="004F5386">
      <w:pPr>
        <w:spacing w:after="0" w:line="240" w:lineRule="auto"/>
        <w:rPr>
          <w:rFonts w:ascii="Arial" w:eastAsia="Times New Roman" w:hAnsi="Arial" w:cs="Arial"/>
          <w:sz w:val="24"/>
          <w:szCs w:val="24"/>
        </w:rPr>
      </w:pPr>
      <w:r w:rsidRPr="004F5386">
        <w:rPr>
          <w:rFonts w:ascii="Arial" w:eastAsia="Times New Roman" w:hAnsi="Arial" w:cs="Arial"/>
          <w:sz w:val="24"/>
          <w:szCs w:val="24"/>
        </w:rPr>
        <w:t>Finalmente, según dispone el artículo 5.Quince.1 de la referida Ley, los contribuyentes estarán obligados a presentar cuatrimestralmente una autoliquidación comprensiva de las cuotas devengadas, así como a efectuar, simultáneamente, el pago de la deuda tributaria.</w:t>
      </w:r>
    </w:p>
    <w:p w:rsidR="004F5386" w:rsidRDefault="004F5386" w:rsidP="004F5386">
      <w:pPr>
        <w:spacing w:after="0" w:line="240" w:lineRule="auto"/>
        <w:rPr>
          <w:rFonts w:ascii="Arial" w:eastAsia="Times New Roman" w:hAnsi="Arial" w:cs="Arial"/>
          <w:sz w:val="24"/>
          <w:szCs w:val="24"/>
        </w:rPr>
      </w:pPr>
    </w:p>
    <w:p w:rsidR="004F5386" w:rsidRDefault="004F5386" w:rsidP="004F5386">
      <w:pPr>
        <w:spacing w:after="0" w:line="240" w:lineRule="auto"/>
        <w:rPr>
          <w:rFonts w:ascii="Arial" w:eastAsia="Times New Roman" w:hAnsi="Arial" w:cs="Arial"/>
          <w:sz w:val="24"/>
          <w:szCs w:val="24"/>
        </w:rPr>
      </w:pPr>
    </w:p>
    <w:p w:rsidR="00CC3D99" w:rsidRPr="004F5386" w:rsidRDefault="00CC3D99" w:rsidP="004F5386">
      <w:pPr>
        <w:spacing w:after="0" w:line="240" w:lineRule="auto"/>
        <w:rPr>
          <w:rFonts w:ascii="Arial" w:eastAsia="Times New Roman" w:hAnsi="Arial" w:cs="Arial"/>
          <w:sz w:val="24"/>
          <w:szCs w:val="24"/>
        </w:rPr>
      </w:pPr>
      <w:r w:rsidRPr="004F5386">
        <w:rPr>
          <w:rFonts w:ascii="Arial" w:eastAsia="Times New Roman" w:hAnsi="Arial" w:cs="Arial"/>
          <w:b/>
          <w:bCs/>
          <w:kern w:val="36"/>
          <w:sz w:val="24"/>
          <w:szCs w:val="24"/>
        </w:rPr>
        <w:t xml:space="preserve">VEINTISEIS. ¿Qué ocurriría si el revendedor a que hace referencia la pregunta anterior, además de las operaciones señaladas, utilizase parte de los GFEI que adquiere para el </w:t>
      </w:r>
      <w:proofErr w:type="spellStart"/>
      <w:r w:rsidRPr="004F5386">
        <w:rPr>
          <w:rFonts w:ascii="Arial" w:eastAsia="Times New Roman" w:hAnsi="Arial" w:cs="Arial"/>
          <w:b/>
          <w:bCs/>
          <w:kern w:val="36"/>
          <w:sz w:val="24"/>
          <w:szCs w:val="24"/>
        </w:rPr>
        <w:t>automantenimiento</w:t>
      </w:r>
      <w:proofErr w:type="spellEnd"/>
      <w:r w:rsidRPr="004F5386">
        <w:rPr>
          <w:rFonts w:ascii="Arial" w:eastAsia="Times New Roman" w:hAnsi="Arial" w:cs="Arial"/>
          <w:b/>
          <w:bCs/>
          <w:kern w:val="36"/>
          <w:sz w:val="24"/>
          <w:szCs w:val="24"/>
        </w:rPr>
        <w:t xml:space="preserve"> de sus equipos?</w:t>
      </w:r>
    </w:p>
    <w:p w:rsidR="00CC3D99" w:rsidRPr="004F5386" w:rsidRDefault="00CC3D99" w:rsidP="004F5386">
      <w:pPr>
        <w:spacing w:before="100" w:beforeAutospacing="1" w:after="100" w:afterAutospacing="1" w:line="240" w:lineRule="auto"/>
        <w:rPr>
          <w:rFonts w:ascii="Arial" w:eastAsia="Times New Roman" w:hAnsi="Arial" w:cs="Arial"/>
          <w:sz w:val="24"/>
          <w:szCs w:val="24"/>
        </w:rPr>
      </w:pPr>
      <w:r w:rsidRPr="004F5386">
        <w:rPr>
          <w:rFonts w:ascii="Arial" w:eastAsia="Times New Roman" w:hAnsi="Arial" w:cs="Arial"/>
          <w:sz w:val="24"/>
          <w:szCs w:val="24"/>
        </w:rPr>
        <w:t>Se trataría de un autoconsumo y se produciría el devengo del impuesto conforme al artículo 5.Ocho.1 de la Ley 16/2013.</w:t>
      </w:r>
    </w:p>
    <w:p w:rsidR="00CC3D99" w:rsidRPr="004F5386" w:rsidRDefault="00CC3D99" w:rsidP="004F5386">
      <w:pPr>
        <w:spacing w:before="100" w:beforeAutospacing="1" w:after="100" w:afterAutospacing="1" w:line="240" w:lineRule="auto"/>
        <w:rPr>
          <w:rFonts w:ascii="Arial" w:eastAsia="Times New Roman" w:hAnsi="Arial" w:cs="Arial"/>
          <w:sz w:val="24"/>
          <w:szCs w:val="24"/>
        </w:rPr>
      </w:pPr>
      <w:r w:rsidRPr="004F5386">
        <w:rPr>
          <w:rFonts w:ascii="Arial" w:eastAsia="Times New Roman" w:hAnsi="Arial" w:cs="Arial"/>
          <w:sz w:val="24"/>
          <w:szCs w:val="24"/>
        </w:rPr>
        <w:t>Si se tratara de la primera carga de GFEI en equipos o aparatos nuevos propios, entendemos que se trataría de un autoconsumo no sujeto o exento.</w:t>
      </w:r>
    </w:p>
    <w:p w:rsidR="00CC3D99" w:rsidRPr="004F5386" w:rsidRDefault="00CC3D99" w:rsidP="004F5386">
      <w:pPr>
        <w:spacing w:after="0" w:line="240" w:lineRule="auto"/>
        <w:rPr>
          <w:rFonts w:ascii="Arial" w:eastAsia="Times New Roman" w:hAnsi="Arial" w:cs="Arial"/>
          <w:sz w:val="24"/>
          <w:szCs w:val="24"/>
        </w:rPr>
      </w:pPr>
      <w:r w:rsidRPr="004F5386">
        <w:rPr>
          <w:rFonts w:ascii="Arial" w:eastAsia="Times New Roman" w:hAnsi="Arial" w:cs="Arial"/>
          <w:sz w:val="24"/>
          <w:szCs w:val="24"/>
        </w:rPr>
        <w:t>En los demás casos, se trataría de autoconsumos sujetos y no exentos y las cuotas del IGFEI deberían incluirse en la autoliquidación a que se refiere el artículo 5.Quince.1 de la Ley 16/2013.</w:t>
      </w:r>
    </w:p>
    <w:p w:rsidR="004F5386" w:rsidRDefault="004F5386" w:rsidP="004F5386">
      <w:pPr>
        <w:spacing w:before="100" w:beforeAutospacing="1" w:after="100" w:afterAutospacing="1" w:line="240" w:lineRule="auto"/>
        <w:outlineLvl w:val="1"/>
        <w:rPr>
          <w:rFonts w:ascii="Arial" w:eastAsia="Times New Roman" w:hAnsi="Arial" w:cs="Arial"/>
          <w:b/>
          <w:bCs/>
          <w:kern w:val="36"/>
          <w:sz w:val="24"/>
          <w:szCs w:val="24"/>
        </w:rPr>
      </w:pPr>
    </w:p>
    <w:p w:rsidR="00CC3D99" w:rsidRPr="004F5386" w:rsidRDefault="00CC3D99" w:rsidP="004F5386">
      <w:pPr>
        <w:spacing w:before="100" w:beforeAutospacing="1" w:after="100" w:afterAutospacing="1" w:line="240" w:lineRule="auto"/>
        <w:outlineLvl w:val="1"/>
        <w:rPr>
          <w:rFonts w:ascii="Arial" w:eastAsia="Times New Roman" w:hAnsi="Arial" w:cs="Arial"/>
          <w:b/>
          <w:bCs/>
          <w:kern w:val="36"/>
          <w:sz w:val="24"/>
          <w:szCs w:val="24"/>
        </w:rPr>
      </w:pPr>
      <w:r w:rsidRPr="004F5386">
        <w:rPr>
          <w:rFonts w:ascii="Arial" w:eastAsia="Times New Roman" w:hAnsi="Arial" w:cs="Arial"/>
          <w:b/>
          <w:bCs/>
          <w:kern w:val="36"/>
          <w:sz w:val="24"/>
          <w:szCs w:val="24"/>
        </w:rPr>
        <w:t>VEINTISIETE. Una empresa cuenta con establecimientos obligados a inscribirse en el registro territorial del IGFEI ubicados en varias Comunidades Autónomas. ¿Debe obtener un certificado, en cada Comunidad Autónoma, que acredite su competencia para manipular equipos e inscribirse en el registro integrado industrial de cada una de ellas?</w:t>
      </w:r>
    </w:p>
    <w:p w:rsidR="00CC3D99" w:rsidRPr="004F5386" w:rsidRDefault="00CC3D99" w:rsidP="004F5386">
      <w:pPr>
        <w:spacing w:before="100" w:beforeAutospacing="1" w:after="100" w:afterAutospacing="1" w:line="240" w:lineRule="auto"/>
        <w:rPr>
          <w:rFonts w:ascii="Arial" w:eastAsia="Times New Roman" w:hAnsi="Arial" w:cs="Arial"/>
          <w:sz w:val="24"/>
          <w:szCs w:val="24"/>
        </w:rPr>
      </w:pPr>
      <w:r w:rsidRPr="004F5386">
        <w:rPr>
          <w:rFonts w:ascii="Arial" w:eastAsia="Times New Roman" w:hAnsi="Arial" w:cs="Arial"/>
          <w:sz w:val="24"/>
          <w:szCs w:val="24"/>
        </w:rPr>
        <w:t>A tenor de la información que se nos ha suministrado, los certificados que acreditan la competencia para manipular equipos tienen alcance nacional, por lo que basta con obtener dicho certificado en cualquier Comunidad Autónoma, sea la correspondiente al domicilio social de la empresa o la correspondiente a cualquiera de sus establecimientos.</w:t>
      </w:r>
    </w:p>
    <w:p w:rsidR="00CC3D99" w:rsidRPr="004F5386" w:rsidRDefault="00CC3D99" w:rsidP="004F5386">
      <w:pPr>
        <w:spacing w:after="0" w:line="240" w:lineRule="auto"/>
        <w:rPr>
          <w:rFonts w:ascii="Arial" w:eastAsia="Times New Roman" w:hAnsi="Arial" w:cs="Arial"/>
          <w:sz w:val="24"/>
          <w:szCs w:val="24"/>
        </w:rPr>
      </w:pPr>
      <w:r w:rsidRPr="004F5386">
        <w:rPr>
          <w:rFonts w:ascii="Arial" w:eastAsia="Times New Roman" w:hAnsi="Arial" w:cs="Arial"/>
          <w:sz w:val="24"/>
          <w:szCs w:val="24"/>
        </w:rPr>
        <w:t>Otro tanto parece que ocurre con la inscripción en el registro integrado del Ministerio de Industria. Solo se precisa inscribirse una vez</w:t>
      </w:r>
    </w:p>
    <w:p w:rsidR="004F5386" w:rsidRDefault="004F5386" w:rsidP="004F5386">
      <w:pPr>
        <w:spacing w:before="100" w:beforeAutospacing="1" w:after="100" w:afterAutospacing="1" w:line="240" w:lineRule="auto"/>
        <w:outlineLvl w:val="0"/>
        <w:rPr>
          <w:rFonts w:ascii="Arial" w:eastAsia="Times New Roman" w:hAnsi="Arial" w:cs="Arial"/>
          <w:b/>
          <w:bCs/>
          <w:kern w:val="36"/>
          <w:sz w:val="24"/>
          <w:szCs w:val="24"/>
        </w:rPr>
      </w:pPr>
    </w:p>
    <w:p w:rsidR="00CC3D99" w:rsidRPr="004F5386" w:rsidRDefault="00CC3D99" w:rsidP="004F5386">
      <w:pPr>
        <w:spacing w:before="100" w:beforeAutospacing="1" w:after="100" w:afterAutospacing="1" w:line="240" w:lineRule="auto"/>
        <w:outlineLvl w:val="0"/>
        <w:rPr>
          <w:rFonts w:ascii="Arial" w:eastAsia="Times New Roman" w:hAnsi="Arial" w:cs="Arial"/>
          <w:b/>
          <w:bCs/>
          <w:kern w:val="36"/>
          <w:sz w:val="24"/>
          <w:szCs w:val="24"/>
        </w:rPr>
      </w:pPr>
      <w:r w:rsidRPr="004F5386">
        <w:rPr>
          <w:rFonts w:ascii="Arial" w:eastAsia="Times New Roman" w:hAnsi="Arial" w:cs="Arial"/>
          <w:b/>
          <w:bCs/>
          <w:kern w:val="36"/>
          <w:sz w:val="24"/>
          <w:szCs w:val="24"/>
        </w:rPr>
        <w:t>VEINTIOCHO. ¿Cómo deben proceder las Oficinas Gestoras ante solicitudes improcedentes para la inscripción en el registro territorial del IGFEI?</w:t>
      </w:r>
    </w:p>
    <w:p w:rsidR="00CC3D99" w:rsidRPr="004F5386" w:rsidRDefault="00CC3D99" w:rsidP="004F5386">
      <w:pPr>
        <w:spacing w:after="0" w:line="240" w:lineRule="auto"/>
        <w:rPr>
          <w:rFonts w:ascii="Arial" w:eastAsia="Times New Roman" w:hAnsi="Arial" w:cs="Arial"/>
          <w:sz w:val="24"/>
          <w:szCs w:val="24"/>
        </w:rPr>
      </w:pPr>
      <w:r w:rsidRPr="004F5386">
        <w:rPr>
          <w:rFonts w:ascii="Arial" w:eastAsia="Times New Roman" w:hAnsi="Arial" w:cs="Arial"/>
          <w:sz w:val="24"/>
          <w:szCs w:val="24"/>
        </w:rPr>
        <w:t xml:space="preserve">Deberán proceder a la denegación expresa de lo solicitado, razonando los motivos y señalando los preceptos legales o reglamentarios en que se basa </w:t>
      </w:r>
      <w:r w:rsidRPr="004F5386">
        <w:rPr>
          <w:rFonts w:ascii="Arial" w:eastAsia="Times New Roman" w:hAnsi="Arial" w:cs="Arial"/>
          <w:sz w:val="24"/>
          <w:szCs w:val="24"/>
        </w:rPr>
        <w:lastRenderedPageBreak/>
        <w:t>dicha denegación. Como en todas las resoluciones denegatorias, deberá informase al solicitante de los recursos que caben contra la resolución, indicando el órgano ante el que deben interponerse y los plazos para poder hacerlo.</w:t>
      </w:r>
    </w:p>
    <w:p w:rsidR="00150410" w:rsidRPr="009E3A8F" w:rsidRDefault="00150410">
      <w:pPr>
        <w:rPr>
          <w:rFonts w:ascii="Arial" w:hAnsi="Arial" w:cs="Arial"/>
          <w:sz w:val="24"/>
          <w:szCs w:val="24"/>
        </w:rPr>
      </w:pPr>
    </w:p>
    <w:sectPr w:rsidR="00150410" w:rsidRPr="009E3A8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01C7F"/>
    <w:multiLevelType w:val="multilevel"/>
    <w:tmpl w:val="BE5C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691E0C"/>
    <w:multiLevelType w:val="multilevel"/>
    <w:tmpl w:val="0C94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CD4386"/>
    <w:rsid w:val="00150410"/>
    <w:rsid w:val="004F5386"/>
    <w:rsid w:val="00745F15"/>
    <w:rsid w:val="007D077A"/>
    <w:rsid w:val="009E3A8F"/>
    <w:rsid w:val="00CC3D99"/>
    <w:rsid w:val="00CD438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D43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4386"/>
    <w:rPr>
      <w:rFonts w:ascii="Times New Roman" w:eastAsia="Times New Roman" w:hAnsi="Times New Roman" w:cs="Times New Roman"/>
      <w:b/>
      <w:bCs/>
      <w:kern w:val="36"/>
      <w:sz w:val="48"/>
      <w:szCs w:val="48"/>
    </w:rPr>
  </w:style>
  <w:style w:type="character" w:styleId="Textoennegrita">
    <w:name w:val="Strong"/>
    <w:basedOn w:val="Fuentedeprrafopredeter"/>
    <w:uiPriority w:val="22"/>
    <w:qFormat/>
    <w:rsid w:val="00CD4386"/>
    <w:rPr>
      <w:b/>
      <w:bCs/>
    </w:rPr>
  </w:style>
  <w:style w:type="character" w:styleId="nfasis">
    <w:name w:val="Emphasis"/>
    <w:basedOn w:val="Fuentedeprrafopredeter"/>
    <w:uiPriority w:val="20"/>
    <w:qFormat/>
    <w:rsid w:val="00CD4386"/>
    <w:rPr>
      <w:i/>
      <w:iCs/>
    </w:rPr>
  </w:style>
  <w:style w:type="paragraph" w:styleId="NormalWeb">
    <w:name w:val="Normal (Web)"/>
    <w:basedOn w:val="Normal"/>
    <w:uiPriority w:val="99"/>
    <w:unhideWhenUsed/>
    <w:rsid w:val="00CD4386"/>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150410"/>
    <w:pPr>
      <w:ind w:left="720"/>
      <w:contextualSpacing/>
    </w:pPr>
  </w:style>
  <w:style w:type="paragraph" w:customStyle="1" w:styleId="pa10">
    <w:name w:val="pa10"/>
    <w:basedOn w:val="Normal"/>
    <w:rsid w:val="001504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9543389">
      <w:bodyDiv w:val="1"/>
      <w:marLeft w:val="0"/>
      <w:marRight w:val="0"/>
      <w:marTop w:val="0"/>
      <w:marBottom w:val="0"/>
      <w:divBdr>
        <w:top w:val="none" w:sz="0" w:space="0" w:color="auto"/>
        <w:left w:val="none" w:sz="0" w:space="0" w:color="auto"/>
        <w:bottom w:val="none" w:sz="0" w:space="0" w:color="auto"/>
        <w:right w:val="none" w:sz="0" w:space="0" w:color="auto"/>
      </w:divBdr>
      <w:divsChild>
        <w:div w:id="1937904898">
          <w:marLeft w:val="0"/>
          <w:marRight w:val="0"/>
          <w:marTop w:val="0"/>
          <w:marBottom w:val="0"/>
          <w:divBdr>
            <w:top w:val="none" w:sz="0" w:space="0" w:color="auto"/>
            <w:left w:val="none" w:sz="0" w:space="0" w:color="auto"/>
            <w:bottom w:val="none" w:sz="0" w:space="0" w:color="auto"/>
            <w:right w:val="none" w:sz="0" w:space="0" w:color="auto"/>
          </w:divBdr>
          <w:divsChild>
            <w:div w:id="399183575">
              <w:marLeft w:val="0"/>
              <w:marRight w:val="0"/>
              <w:marTop w:val="0"/>
              <w:marBottom w:val="0"/>
              <w:divBdr>
                <w:top w:val="none" w:sz="0" w:space="0" w:color="auto"/>
                <w:left w:val="none" w:sz="0" w:space="0" w:color="auto"/>
                <w:bottom w:val="none" w:sz="0" w:space="0" w:color="auto"/>
                <w:right w:val="none" w:sz="0" w:space="0" w:color="auto"/>
              </w:divBdr>
            </w:div>
            <w:div w:id="15188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5251">
      <w:bodyDiv w:val="1"/>
      <w:marLeft w:val="0"/>
      <w:marRight w:val="0"/>
      <w:marTop w:val="0"/>
      <w:marBottom w:val="0"/>
      <w:divBdr>
        <w:top w:val="none" w:sz="0" w:space="0" w:color="auto"/>
        <w:left w:val="none" w:sz="0" w:space="0" w:color="auto"/>
        <w:bottom w:val="none" w:sz="0" w:space="0" w:color="auto"/>
        <w:right w:val="none" w:sz="0" w:space="0" w:color="auto"/>
      </w:divBdr>
      <w:divsChild>
        <w:div w:id="1148089239">
          <w:marLeft w:val="0"/>
          <w:marRight w:val="0"/>
          <w:marTop w:val="0"/>
          <w:marBottom w:val="0"/>
          <w:divBdr>
            <w:top w:val="none" w:sz="0" w:space="0" w:color="auto"/>
            <w:left w:val="none" w:sz="0" w:space="0" w:color="auto"/>
            <w:bottom w:val="none" w:sz="0" w:space="0" w:color="auto"/>
            <w:right w:val="none" w:sz="0" w:space="0" w:color="auto"/>
          </w:divBdr>
          <w:divsChild>
            <w:div w:id="717047925">
              <w:marLeft w:val="0"/>
              <w:marRight w:val="0"/>
              <w:marTop w:val="0"/>
              <w:marBottom w:val="0"/>
              <w:divBdr>
                <w:top w:val="none" w:sz="0" w:space="0" w:color="auto"/>
                <w:left w:val="none" w:sz="0" w:space="0" w:color="auto"/>
                <w:bottom w:val="none" w:sz="0" w:space="0" w:color="auto"/>
                <w:right w:val="none" w:sz="0" w:space="0" w:color="auto"/>
              </w:divBdr>
            </w:div>
            <w:div w:id="15920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6851">
      <w:bodyDiv w:val="1"/>
      <w:marLeft w:val="0"/>
      <w:marRight w:val="0"/>
      <w:marTop w:val="0"/>
      <w:marBottom w:val="0"/>
      <w:divBdr>
        <w:top w:val="none" w:sz="0" w:space="0" w:color="auto"/>
        <w:left w:val="none" w:sz="0" w:space="0" w:color="auto"/>
        <w:bottom w:val="none" w:sz="0" w:space="0" w:color="auto"/>
        <w:right w:val="none" w:sz="0" w:space="0" w:color="auto"/>
      </w:divBdr>
      <w:divsChild>
        <w:div w:id="1580169955">
          <w:marLeft w:val="0"/>
          <w:marRight w:val="0"/>
          <w:marTop w:val="0"/>
          <w:marBottom w:val="0"/>
          <w:divBdr>
            <w:top w:val="none" w:sz="0" w:space="0" w:color="auto"/>
            <w:left w:val="none" w:sz="0" w:space="0" w:color="auto"/>
            <w:bottom w:val="none" w:sz="0" w:space="0" w:color="auto"/>
            <w:right w:val="none" w:sz="0" w:space="0" w:color="auto"/>
          </w:divBdr>
          <w:divsChild>
            <w:div w:id="277418277">
              <w:marLeft w:val="0"/>
              <w:marRight w:val="0"/>
              <w:marTop w:val="0"/>
              <w:marBottom w:val="0"/>
              <w:divBdr>
                <w:top w:val="none" w:sz="0" w:space="0" w:color="auto"/>
                <w:left w:val="none" w:sz="0" w:space="0" w:color="auto"/>
                <w:bottom w:val="none" w:sz="0" w:space="0" w:color="auto"/>
                <w:right w:val="none" w:sz="0" w:space="0" w:color="auto"/>
              </w:divBdr>
            </w:div>
            <w:div w:id="11111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4694">
      <w:bodyDiv w:val="1"/>
      <w:marLeft w:val="0"/>
      <w:marRight w:val="0"/>
      <w:marTop w:val="0"/>
      <w:marBottom w:val="0"/>
      <w:divBdr>
        <w:top w:val="none" w:sz="0" w:space="0" w:color="auto"/>
        <w:left w:val="none" w:sz="0" w:space="0" w:color="auto"/>
        <w:bottom w:val="none" w:sz="0" w:space="0" w:color="auto"/>
        <w:right w:val="none" w:sz="0" w:space="0" w:color="auto"/>
      </w:divBdr>
      <w:divsChild>
        <w:div w:id="1822232347">
          <w:marLeft w:val="0"/>
          <w:marRight w:val="0"/>
          <w:marTop w:val="0"/>
          <w:marBottom w:val="0"/>
          <w:divBdr>
            <w:top w:val="none" w:sz="0" w:space="0" w:color="auto"/>
            <w:left w:val="none" w:sz="0" w:space="0" w:color="auto"/>
            <w:bottom w:val="none" w:sz="0" w:space="0" w:color="auto"/>
            <w:right w:val="none" w:sz="0" w:space="0" w:color="auto"/>
          </w:divBdr>
          <w:divsChild>
            <w:div w:id="1488664507">
              <w:marLeft w:val="0"/>
              <w:marRight w:val="0"/>
              <w:marTop w:val="0"/>
              <w:marBottom w:val="0"/>
              <w:divBdr>
                <w:top w:val="none" w:sz="0" w:space="0" w:color="auto"/>
                <w:left w:val="none" w:sz="0" w:space="0" w:color="auto"/>
                <w:bottom w:val="none" w:sz="0" w:space="0" w:color="auto"/>
                <w:right w:val="none" w:sz="0" w:space="0" w:color="auto"/>
              </w:divBdr>
            </w:div>
            <w:div w:id="59213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0325">
      <w:bodyDiv w:val="1"/>
      <w:marLeft w:val="0"/>
      <w:marRight w:val="0"/>
      <w:marTop w:val="0"/>
      <w:marBottom w:val="0"/>
      <w:divBdr>
        <w:top w:val="none" w:sz="0" w:space="0" w:color="auto"/>
        <w:left w:val="none" w:sz="0" w:space="0" w:color="auto"/>
        <w:bottom w:val="none" w:sz="0" w:space="0" w:color="auto"/>
        <w:right w:val="none" w:sz="0" w:space="0" w:color="auto"/>
      </w:divBdr>
      <w:divsChild>
        <w:div w:id="334958327">
          <w:marLeft w:val="0"/>
          <w:marRight w:val="0"/>
          <w:marTop w:val="0"/>
          <w:marBottom w:val="0"/>
          <w:divBdr>
            <w:top w:val="none" w:sz="0" w:space="0" w:color="auto"/>
            <w:left w:val="none" w:sz="0" w:space="0" w:color="auto"/>
            <w:bottom w:val="none" w:sz="0" w:space="0" w:color="auto"/>
            <w:right w:val="none" w:sz="0" w:space="0" w:color="auto"/>
          </w:divBdr>
          <w:divsChild>
            <w:div w:id="673610242">
              <w:marLeft w:val="0"/>
              <w:marRight w:val="0"/>
              <w:marTop w:val="0"/>
              <w:marBottom w:val="0"/>
              <w:divBdr>
                <w:top w:val="none" w:sz="0" w:space="0" w:color="auto"/>
                <w:left w:val="none" w:sz="0" w:space="0" w:color="auto"/>
                <w:bottom w:val="none" w:sz="0" w:space="0" w:color="auto"/>
                <w:right w:val="none" w:sz="0" w:space="0" w:color="auto"/>
              </w:divBdr>
            </w:div>
            <w:div w:id="11258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85078">
      <w:bodyDiv w:val="1"/>
      <w:marLeft w:val="0"/>
      <w:marRight w:val="0"/>
      <w:marTop w:val="0"/>
      <w:marBottom w:val="0"/>
      <w:divBdr>
        <w:top w:val="none" w:sz="0" w:space="0" w:color="auto"/>
        <w:left w:val="none" w:sz="0" w:space="0" w:color="auto"/>
        <w:bottom w:val="none" w:sz="0" w:space="0" w:color="auto"/>
        <w:right w:val="none" w:sz="0" w:space="0" w:color="auto"/>
      </w:divBdr>
      <w:divsChild>
        <w:div w:id="744913596">
          <w:marLeft w:val="0"/>
          <w:marRight w:val="0"/>
          <w:marTop w:val="0"/>
          <w:marBottom w:val="0"/>
          <w:divBdr>
            <w:top w:val="none" w:sz="0" w:space="0" w:color="auto"/>
            <w:left w:val="none" w:sz="0" w:space="0" w:color="auto"/>
            <w:bottom w:val="none" w:sz="0" w:space="0" w:color="auto"/>
            <w:right w:val="none" w:sz="0" w:space="0" w:color="auto"/>
          </w:divBdr>
          <w:divsChild>
            <w:div w:id="1994722151">
              <w:marLeft w:val="0"/>
              <w:marRight w:val="0"/>
              <w:marTop w:val="0"/>
              <w:marBottom w:val="0"/>
              <w:divBdr>
                <w:top w:val="none" w:sz="0" w:space="0" w:color="auto"/>
                <w:left w:val="none" w:sz="0" w:space="0" w:color="auto"/>
                <w:bottom w:val="none" w:sz="0" w:space="0" w:color="auto"/>
                <w:right w:val="none" w:sz="0" w:space="0" w:color="auto"/>
              </w:divBdr>
            </w:div>
            <w:div w:id="20449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541815">
      <w:bodyDiv w:val="1"/>
      <w:marLeft w:val="0"/>
      <w:marRight w:val="0"/>
      <w:marTop w:val="0"/>
      <w:marBottom w:val="0"/>
      <w:divBdr>
        <w:top w:val="none" w:sz="0" w:space="0" w:color="auto"/>
        <w:left w:val="none" w:sz="0" w:space="0" w:color="auto"/>
        <w:bottom w:val="none" w:sz="0" w:space="0" w:color="auto"/>
        <w:right w:val="none" w:sz="0" w:space="0" w:color="auto"/>
      </w:divBdr>
      <w:divsChild>
        <w:div w:id="2062899681">
          <w:marLeft w:val="0"/>
          <w:marRight w:val="0"/>
          <w:marTop w:val="0"/>
          <w:marBottom w:val="0"/>
          <w:divBdr>
            <w:top w:val="none" w:sz="0" w:space="0" w:color="auto"/>
            <w:left w:val="none" w:sz="0" w:space="0" w:color="auto"/>
            <w:bottom w:val="none" w:sz="0" w:space="0" w:color="auto"/>
            <w:right w:val="none" w:sz="0" w:space="0" w:color="auto"/>
          </w:divBdr>
          <w:divsChild>
            <w:div w:id="1656031198">
              <w:marLeft w:val="0"/>
              <w:marRight w:val="0"/>
              <w:marTop w:val="0"/>
              <w:marBottom w:val="0"/>
              <w:divBdr>
                <w:top w:val="none" w:sz="0" w:space="0" w:color="auto"/>
                <w:left w:val="none" w:sz="0" w:space="0" w:color="auto"/>
                <w:bottom w:val="none" w:sz="0" w:space="0" w:color="auto"/>
                <w:right w:val="none" w:sz="0" w:space="0" w:color="auto"/>
              </w:divBdr>
            </w:div>
            <w:div w:id="182146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37364">
      <w:bodyDiv w:val="1"/>
      <w:marLeft w:val="0"/>
      <w:marRight w:val="0"/>
      <w:marTop w:val="0"/>
      <w:marBottom w:val="0"/>
      <w:divBdr>
        <w:top w:val="none" w:sz="0" w:space="0" w:color="auto"/>
        <w:left w:val="none" w:sz="0" w:space="0" w:color="auto"/>
        <w:bottom w:val="none" w:sz="0" w:space="0" w:color="auto"/>
        <w:right w:val="none" w:sz="0" w:space="0" w:color="auto"/>
      </w:divBdr>
      <w:divsChild>
        <w:div w:id="1946419611">
          <w:marLeft w:val="0"/>
          <w:marRight w:val="0"/>
          <w:marTop w:val="0"/>
          <w:marBottom w:val="0"/>
          <w:divBdr>
            <w:top w:val="none" w:sz="0" w:space="0" w:color="auto"/>
            <w:left w:val="none" w:sz="0" w:space="0" w:color="auto"/>
            <w:bottom w:val="none" w:sz="0" w:space="0" w:color="auto"/>
            <w:right w:val="none" w:sz="0" w:space="0" w:color="auto"/>
          </w:divBdr>
          <w:divsChild>
            <w:div w:id="1179999562">
              <w:marLeft w:val="0"/>
              <w:marRight w:val="0"/>
              <w:marTop w:val="0"/>
              <w:marBottom w:val="0"/>
              <w:divBdr>
                <w:top w:val="none" w:sz="0" w:space="0" w:color="auto"/>
                <w:left w:val="none" w:sz="0" w:space="0" w:color="auto"/>
                <w:bottom w:val="none" w:sz="0" w:space="0" w:color="auto"/>
                <w:right w:val="none" w:sz="0" w:space="0" w:color="auto"/>
              </w:divBdr>
            </w:div>
            <w:div w:id="1070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3839">
      <w:bodyDiv w:val="1"/>
      <w:marLeft w:val="0"/>
      <w:marRight w:val="0"/>
      <w:marTop w:val="0"/>
      <w:marBottom w:val="0"/>
      <w:divBdr>
        <w:top w:val="none" w:sz="0" w:space="0" w:color="auto"/>
        <w:left w:val="none" w:sz="0" w:space="0" w:color="auto"/>
        <w:bottom w:val="none" w:sz="0" w:space="0" w:color="auto"/>
        <w:right w:val="none" w:sz="0" w:space="0" w:color="auto"/>
      </w:divBdr>
      <w:divsChild>
        <w:div w:id="1644578118">
          <w:marLeft w:val="0"/>
          <w:marRight w:val="0"/>
          <w:marTop w:val="0"/>
          <w:marBottom w:val="0"/>
          <w:divBdr>
            <w:top w:val="none" w:sz="0" w:space="0" w:color="auto"/>
            <w:left w:val="none" w:sz="0" w:space="0" w:color="auto"/>
            <w:bottom w:val="none" w:sz="0" w:space="0" w:color="auto"/>
            <w:right w:val="none" w:sz="0" w:space="0" w:color="auto"/>
          </w:divBdr>
          <w:divsChild>
            <w:div w:id="1066224474">
              <w:marLeft w:val="0"/>
              <w:marRight w:val="0"/>
              <w:marTop w:val="0"/>
              <w:marBottom w:val="0"/>
              <w:divBdr>
                <w:top w:val="none" w:sz="0" w:space="0" w:color="auto"/>
                <w:left w:val="none" w:sz="0" w:space="0" w:color="auto"/>
                <w:bottom w:val="none" w:sz="0" w:space="0" w:color="auto"/>
                <w:right w:val="none" w:sz="0" w:space="0" w:color="auto"/>
              </w:divBdr>
            </w:div>
            <w:div w:id="17445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7922">
      <w:bodyDiv w:val="1"/>
      <w:marLeft w:val="0"/>
      <w:marRight w:val="0"/>
      <w:marTop w:val="0"/>
      <w:marBottom w:val="0"/>
      <w:divBdr>
        <w:top w:val="none" w:sz="0" w:space="0" w:color="auto"/>
        <w:left w:val="none" w:sz="0" w:space="0" w:color="auto"/>
        <w:bottom w:val="none" w:sz="0" w:space="0" w:color="auto"/>
        <w:right w:val="none" w:sz="0" w:space="0" w:color="auto"/>
      </w:divBdr>
      <w:divsChild>
        <w:div w:id="1510606449">
          <w:marLeft w:val="0"/>
          <w:marRight w:val="0"/>
          <w:marTop w:val="0"/>
          <w:marBottom w:val="0"/>
          <w:divBdr>
            <w:top w:val="none" w:sz="0" w:space="0" w:color="auto"/>
            <w:left w:val="none" w:sz="0" w:space="0" w:color="auto"/>
            <w:bottom w:val="none" w:sz="0" w:space="0" w:color="auto"/>
            <w:right w:val="none" w:sz="0" w:space="0" w:color="auto"/>
          </w:divBdr>
          <w:divsChild>
            <w:div w:id="527451240">
              <w:marLeft w:val="0"/>
              <w:marRight w:val="0"/>
              <w:marTop w:val="0"/>
              <w:marBottom w:val="0"/>
              <w:divBdr>
                <w:top w:val="none" w:sz="0" w:space="0" w:color="auto"/>
                <w:left w:val="none" w:sz="0" w:space="0" w:color="auto"/>
                <w:bottom w:val="none" w:sz="0" w:space="0" w:color="auto"/>
                <w:right w:val="none" w:sz="0" w:space="0" w:color="auto"/>
              </w:divBdr>
            </w:div>
            <w:div w:id="185815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236952">
      <w:bodyDiv w:val="1"/>
      <w:marLeft w:val="0"/>
      <w:marRight w:val="0"/>
      <w:marTop w:val="0"/>
      <w:marBottom w:val="0"/>
      <w:divBdr>
        <w:top w:val="none" w:sz="0" w:space="0" w:color="auto"/>
        <w:left w:val="none" w:sz="0" w:space="0" w:color="auto"/>
        <w:bottom w:val="none" w:sz="0" w:space="0" w:color="auto"/>
        <w:right w:val="none" w:sz="0" w:space="0" w:color="auto"/>
      </w:divBdr>
      <w:divsChild>
        <w:div w:id="945114392">
          <w:marLeft w:val="0"/>
          <w:marRight w:val="0"/>
          <w:marTop w:val="0"/>
          <w:marBottom w:val="0"/>
          <w:divBdr>
            <w:top w:val="none" w:sz="0" w:space="0" w:color="auto"/>
            <w:left w:val="none" w:sz="0" w:space="0" w:color="auto"/>
            <w:bottom w:val="none" w:sz="0" w:space="0" w:color="auto"/>
            <w:right w:val="none" w:sz="0" w:space="0" w:color="auto"/>
          </w:divBdr>
          <w:divsChild>
            <w:div w:id="1148329696">
              <w:marLeft w:val="0"/>
              <w:marRight w:val="0"/>
              <w:marTop w:val="0"/>
              <w:marBottom w:val="0"/>
              <w:divBdr>
                <w:top w:val="none" w:sz="0" w:space="0" w:color="auto"/>
                <w:left w:val="none" w:sz="0" w:space="0" w:color="auto"/>
                <w:bottom w:val="none" w:sz="0" w:space="0" w:color="auto"/>
                <w:right w:val="none" w:sz="0" w:space="0" w:color="auto"/>
              </w:divBdr>
            </w:div>
            <w:div w:id="541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42091">
      <w:bodyDiv w:val="1"/>
      <w:marLeft w:val="0"/>
      <w:marRight w:val="0"/>
      <w:marTop w:val="0"/>
      <w:marBottom w:val="0"/>
      <w:divBdr>
        <w:top w:val="none" w:sz="0" w:space="0" w:color="auto"/>
        <w:left w:val="none" w:sz="0" w:space="0" w:color="auto"/>
        <w:bottom w:val="none" w:sz="0" w:space="0" w:color="auto"/>
        <w:right w:val="none" w:sz="0" w:space="0" w:color="auto"/>
      </w:divBdr>
      <w:divsChild>
        <w:div w:id="114714963">
          <w:marLeft w:val="0"/>
          <w:marRight w:val="0"/>
          <w:marTop w:val="0"/>
          <w:marBottom w:val="0"/>
          <w:divBdr>
            <w:top w:val="none" w:sz="0" w:space="0" w:color="auto"/>
            <w:left w:val="none" w:sz="0" w:space="0" w:color="auto"/>
            <w:bottom w:val="none" w:sz="0" w:space="0" w:color="auto"/>
            <w:right w:val="none" w:sz="0" w:space="0" w:color="auto"/>
          </w:divBdr>
          <w:divsChild>
            <w:div w:id="547765083">
              <w:marLeft w:val="0"/>
              <w:marRight w:val="0"/>
              <w:marTop w:val="0"/>
              <w:marBottom w:val="0"/>
              <w:divBdr>
                <w:top w:val="none" w:sz="0" w:space="0" w:color="auto"/>
                <w:left w:val="none" w:sz="0" w:space="0" w:color="auto"/>
                <w:bottom w:val="none" w:sz="0" w:space="0" w:color="auto"/>
                <w:right w:val="none" w:sz="0" w:space="0" w:color="auto"/>
              </w:divBdr>
            </w:div>
            <w:div w:id="9520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7346">
      <w:bodyDiv w:val="1"/>
      <w:marLeft w:val="0"/>
      <w:marRight w:val="0"/>
      <w:marTop w:val="0"/>
      <w:marBottom w:val="0"/>
      <w:divBdr>
        <w:top w:val="none" w:sz="0" w:space="0" w:color="auto"/>
        <w:left w:val="none" w:sz="0" w:space="0" w:color="auto"/>
        <w:bottom w:val="none" w:sz="0" w:space="0" w:color="auto"/>
        <w:right w:val="none" w:sz="0" w:space="0" w:color="auto"/>
      </w:divBdr>
      <w:divsChild>
        <w:div w:id="1769160890">
          <w:marLeft w:val="0"/>
          <w:marRight w:val="0"/>
          <w:marTop w:val="0"/>
          <w:marBottom w:val="0"/>
          <w:divBdr>
            <w:top w:val="none" w:sz="0" w:space="0" w:color="auto"/>
            <w:left w:val="none" w:sz="0" w:space="0" w:color="auto"/>
            <w:bottom w:val="none" w:sz="0" w:space="0" w:color="auto"/>
            <w:right w:val="none" w:sz="0" w:space="0" w:color="auto"/>
          </w:divBdr>
          <w:divsChild>
            <w:div w:id="144931770">
              <w:marLeft w:val="0"/>
              <w:marRight w:val="0"/>
              <w:marTop w:val="0"/>
              <w:marBottom w:val="0"/>
              <w:divBdr>
                <w:top w:val="none" w:sz="0" w:space="0" w:color="auto"/>
                <w:left w:val="none" w:sz="0" w:space="0" w:color="auto"/>
                <w:bottom w:val="none" w:sz="0" w:space="0" w:color="auto"/>
                <w:right w:val="none" w:sz="0" w:space="0" w:color="auto"/>
              </w:divBdr>
            </w:div>
            <w:div w:id="124761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17337">
      <w:bodyDiv w:val="1"/>
      <w:marLeft w:val="0"/>
      <w:marRight w:val="0"/>
      <w:marTop w:val="0"/>
      <w:marBottom w:val="0"/>
      <w:divBdr>
        <w:top w:val="none" w:sz="0" w:space="0" w:color="auto"/>
        <w:left w:val="none" w:sz="0" w:space="0" w:color="auto"/>
        <w:bottom w:val="none" w:sz="0" w:space="0" w:color="auto"/>
        <w:right w:val="none" w:sz="0" w:space="0" w:color="auto"/>
      </w:divBdr>
      <w:divsChild>
        <w:div w:id="778530011">
          <w:marLeft w:val="0"/>
          <w:marRight w:val="0"/>
          <w:marTop w:val="0"/>
          <w:marBottom w:val="0"/>
          <w:divBdr>
            <w:top w:val="none" w:sz="0" w:space="0" w:color="auto"/>
            <w:left w:val="none" w:sz="0" w:space="0" w:color="auto"/>
            <w:bottom w:val="none" w:sz="0" w:space="0" w:color="auto"/>
            <w:right w:val="none" w:sz="0" w:space="0" w:color="auto"/>
          </w:divBdr>
          <w:divsChild>
            <w:div w:id="2038310236">
              <w:marLeft w:val="0"/>
              <w:marRight w:val="0"/>
              <w:marTop w:val="0"/>
              <w:marBottom w:val="0"/>
              <w:divBdr>
                <w:top w:val="none" w:sz="0" w:space="0" w:color="auto"/>
                <w:left w:val="none" w:sz="0" w:space="0" w:color="auto"/>
                <w:bottom w:val="none" w:sz="0" w:space="0" w:color="auto"/>
                <w:right w:val="none" w:sz="0" w:space="0" w:color="auto"/>
              </w:divBdr>
            </w:div>
            <w:div w:id="13816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8726">
      <w:bodyDiv w:val="1"/>
      <w:marLeft w:val="0"/>
      <w:marRight w:val="0"/>
      <w:marTop w:val="0"/>
      <w:marBottom w:val="0"/>
      <w:divBdr>
        <w:top w:val="none" w:sz="0" w:space="0" w:color="auto"/>
        <w:left w:val="none" w:sz="0" w:space="0" w:color="auto"/>
        <w:bottom w:val="none" w:sz="0" w:space="0" w:color="auto"/>
        <w:right w:val="none" w:sz="0" w:space="0" w:color="auto"/>
      </w:divBdr>
      <w:divsChild>
        <w:div w:id="1286086123">
          <w:marLeft w:val="0"/>
          <w:marRight w:val="0"/>
          <w:marTop w:val="0"/>
          <w:marBottom w:val="0"/>
          <w:divBdr>
            <w:top w:val="none" w:sz="0" w:space="0" w:color="auto"/>
            <w:left w:val="none" w:sz="0" w:space="0" w:color="auto"/>
            <w:bottom w:val="none" w:sz="0" w:space="0" w:color="auto"/>
            <w:right w:val="none" w:sz="0" w:space="0" w:color="auto"/>
          </w:divBdr>
          <w:divsChild>
            <w:div w:id="935134227">
              <w:marLeft w:val="0"/>
              <w:marRight w:val="0"/>
              <w:marTop w:val="0"/>
              <w:marBottom w:val="0"/>
              <w:divBdr>
                <w:top w:val="none" w:sz="0" w:space="0" w:color="auto"/>
                <w:left w:val="none" w:sz="0" w:space="0" w:color="auto"/>
                <w:bottom w:val="none" w:sz="0" w:space="0" w:color="auto"/>
                <w:right w:val="none" w:sz="0" w:space="0" w:color="auto"/>
              </w:divBdr>
            </w:div>
            <w:div w:id="161949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71406">
      <w:bodyDiv w:val="1"/>
      <w:marLeft w:val="0"/>
      <w:marRight w:val="0"/>
      <w:marTop w:val="0"/>
      <w:marBottom w:val="0"/>
      <w:divBdr>
        <w:top w:val="none" w:sz="0" w:space="0" w:color="auto"/>
        <w:left w:val="none" w:sz="0" w:space="0" w:color="auto"/>
        <w:bottom w:val="none" w:sz="0" w:space="0" w:color="auto"/>
        <w:right w:val="none" w:sz="0" w:space="0" w:color="auto"/>
      </w:divBdr>
      <w:divsChild>
        <w:div w:id="1696271837">
          <w:marLeft w:val="0"/>
          <w:marRight w:val="0"/>
          <w:marTop w:val="0"/>
          <w:marBottom w:val="0"/>
          <w:divBdr>
            <w:top w:val="none" w:sz="0" w:space="0" w:color="auto"/>
            <w:left w:val="none" w:sz="0" w:space="0" w:color="auto"/>
            <w:bottom w:val="none" w:sz="0" w:space="0" w:color="auto"/>
            <w:right w:val="none" w:sz="0" w:space="0" w:color="auto"/>
          </w:divBdr>
          <w:divsChild>
            <w:div w:id="1914463288">
              <w:marLeft w:val="0"/>
              <w:marRight w:val="0"/>
              <w:marTop w:val="0"/>
              <w:marBottom w:val="0"/>
              <w:divBdr>
                <w:top w:val="none" w:sz="0" w:space="0" w:color="auto"/>
                <w:left w:val="none" w:sz="0" w:space="0" w:color="auto"/>
                <w:bottom w:val="none" w:sz="0" w:space="0" w:color="auto"/>
                <w:right w:val="none" w:sz="0" w:space="0" w:color="auto"/>
              </w:divBdr>
            </w:div>
            <w:div w:id="156791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352222">
      <w:bodyDiv w:val="1"/>
      <w:marLeft w:val="0"/>
      <w:marRight w:val="0"/>
      <w:marTop w:val="0"/>
      <w:marBottom w:val="0"/>
      <w:divBdr>
        <w:top w:val="none" w:sz="0" w:space="0" w:color="auto"/>
        <w:left w:val="none" w:sz="0" w:space="0" w:color="auto"/>
        <w:bottom w:val="none" w:sz="0" w:space="0" w:color="auto"/>
        <w:right w:val="none" w:sz="0" w:space="0" w:color="auto"/>
      </w:divBdr>
      <w:divsChild>
        <w:div w:id="1410343090">
          <w:marLeft w:val="0"/>
          <w:marRight w:val="0"/>
          <w:marTop w:val="0"/>
          <w:marBottom w:val="0"/>
          <w:divBdr>
            <w:top w:val="none" w:sz="0" w:space="0" w:color="auto"/>
            <w:left w:val="none" w:sz="0" w:space="0" w:color="auto"/>
            <w:bottom w:val="none" w:sz="0" w:space="0" w:color="auto"/>
            <w:right w:val="none" w:sz="0" w:space="0" w:color="auto"/>
          </w:divBdr>
          <w:divsChild>
            <w:div w:id="1827430743">
              <w:marLeft w:val="0"/>
              <w:marRight w:val="0"/>
              <w:marTop w:val="0"/>
              <w:marBottom w:val="0"/>
              <w:divBdr>
                <w:top w:val="none" w:sz="0" w:space="0" w:color="auto"/>
                <w:left w:val="none" w:sz="0" w:space="0" w:color="auto"/>
                <w:bottom w:val="none" w:sz="0" w:space="0" w:color="auto"/>
                <w:right w:val="none" w:sz="0" w:space="0" w:color="auto"/>
              </w:divBdr>
            </w:div>
            <w:div w:id="189303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93456">
      <w:bodyDiv w:val="1"/>
      <w:marLeft w:val="0"/>
      <w:marRight w:val="0"/>
      <w:marTop w:val="0"/>
      <w:marBottom w:val="0"/>
      <w:divBdr>
        <w:top w:val="none" w:sz="0" w:space="0" w:color="auto"/>
        <w:left w:val="none" w:sz="0" w:space="0" w:color="auto"/>
        <w:bottom w:val="none" w:sz="0" w:space="0" w:color="auto"/>
        <w:right w:val="none" w:sz="0" w:space="0" w:color="auto"/>
      </w:divBdr>
      <w:divsChild>
        <w:div w:id="225728203">
          <w:marLeft w:val="0"/>
          <w:marRight w:val="0"/>
          <w:marTop w:val="0"/>
          <w:marBottom w:val="0"/>
          <w:divBdr>
            <w:top w:val="none" w:sz="0" w:space="0" w:color="auto"/>
            <w:left w:val="none" w:sz="0" w:space="0" w:color="auto"/>
            <w:bottom w:val="none" w:sz="0" w:space="0" w:color="auto"/>
            <w:right w:val="none" w:sz="0" w:space="0" w:color="auto"/>
          </w:divBdr>
          <w:divsChild>
            <w:div w:id="815336826">
              <w:marLeft w:val="0"/>
              <w:marRight w:val="0"/>
              <w:marTop w:val="0"/>
              <w:marBottom w:val="0"/>
              <w:divBdr>
                <w:top w:val="none" w:sz="0" w:space="0" w:color="auto"/>
                <w:left w:val="none" w:sz="0" w:space="0" w:color="auto"/>
                <w:bottom w:val="none" w:sz="0" w:space="0" w:color="auto"/>
                <w:right w:val="none" w:sz="0" w:space="0" w:color="auto"/>
              </w:divBdr>
            </w:div>
            <w:div w:id="43791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050545">
      <w:bodyDiv w:val="1"/>
      <w:marLeft w:val="0"/>
      <w:marRight w:val="0"/>
      <w:marTop w:val="0"/>
      <w:marBottom w:val="0"/>
      <w:divBdr>
        <w:top w:val="none" w:sz="0" w:space="0" w:color="auto"/>
        <w:left w:val="none" w:sz="0" w:space="0" w:color="auto"/>
        <w:bottom w:val="none" w:sz="0" w:space="0" w:color="auto"/>
        <w:right w:val="none" w:sz="0" w:space="0" w:color="auto"/>
      </w:divBdr>
      <w:divsChild>
        <w:div w:id="2068187242">
          <w:marLeft w:val="0"/>
          <w:marRight w:val="0"/>
          <w:marTop w:val="0"/>
          <w:marBottom w:val="0"/>
          <w:divBdr>
            <w:top w:val="none" w:sz="0" w:space="0" w:color="auto"/>
            <w:left w:val="none" w:sz="0" w:space="0" w:color="auto"/>
            <w:bottom w:val="none" w:sz="0" w:space="0" w:color="auto"/>
            <w:right w:val="none" w:sz="0" w:space="0" w:color="auto"/>
          </w:divBdr>
          <w:divsChild>
            <w:div w:id="420882041">
              <w:marLeft w:val="0"/>
              <w:marRight w:val="0"/>
              <w:marTop w:val="0"/>
              <w:marBottom w:val="0"/>
              <w:divBdr>
                <w:top w:val="none" w:sz="0" w:space="0" w:color="auto"/>
                <w:left w:val="none" w:sz="0" w:space="0" w:color="auto"/>
                <w:bottom w:val="none" w:sz="0" w:space="0" w:color="auto"/>
                <w:right w:val="none" w:sz="0" w:space="0" w:color="auto"/>
              </w:divBdr>
            </w:div>
            <w:div w:id="636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96218">
      <w:bodyDiv w:val="1"/>
      <w:marLeft w:val="0"/>
      <w:marRight w:val="0"/>
      <w:marTop w:val="0"/>
      <w:marBottom w:val="0"/>
      <w:divBdr>
        <w:top w:val="none" w:sz="0" w:space="0" w:color="auto"/>
        <w:left w:val="none" w:sz="0" w:space="0" w:color="auto"/>
        <w:bottom w:val="none" w:sz="0" w:space="0" w:color="auto"/>
        <w:right w:val="none" w:sz="0" w:space="0" w:color="auto"/>
      </w:divBdr>
      <w:divsChild>
        <w:div w:id="29916651">
          <w:marLeft w:val="0"/>
          <w:marRight w:val="0"/>
          <w:marTop w:val="0"/>
          <w:marBottom w:val="0"/>
          <w:divBdr>
            <w:top w:val="none" w:sz="0" w:space="0" w:color="auto"/>
            <w:left w:val="none" w:sz="0" w:space="0" w:color="auto"/>
            <w:bottom w:val="none" w:sz="0" w:space="0" w:color="auto"/>
            <w:right w:val="none" w:sz="0" w:space="0" w:color="auto"/>
          </w:divBdr>
          <w:divsChild>
            <w:div w:id="386537840">
              <w:marLeft w:val="0"/>
              <w:marRight w:val="0"/>
              <w:marTop w:val="0"/>
              <w:marBottom w:val="0"/>
              <w:divBdr>
                <w:top w:val="none" w:sz="0" w:space="0" w:color="auto"/>
                <w:left w:val="none" w:sz="0" w:space="0" w:color="auto"/>
                <w:bottom w:val="none" w:sz="0" w:space="0" w:color="auto"/>
                <w:right w:val="none" w:sz="0" w:space="0" w:color="auto"/>
              </w:divBdr>
            </w:div>
            <w:div w:id="192113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9743">
      <w:bodyDiv w:val="1"/>
      <w:marLeft w:val="0"/>
      <w:marRight w:val="0"/>
      <w:marTop w:val="0"/>
      <w:marBottom w:val="0"/>
      <w:divBdr>
        <w:top w:val="none" w:sz="0" w:space="0" w:color="auto"/>
        <w:left w:val="none" w:sz="0" w:space="0" w:color="auto"/>
        <w:bottom w:val="none" w:sz="0" w:space="0" w:color="auto"/>
        <w:right w:val="none" w:sz="0" w:space="0" w:color="auto"/>
      </w:divBdr>
      <w:divsChild>
        <w:div w:id="1890606279">
          <w:marLeft w:val="0"/>
          <w:marRight w:val="0"/>
          <w:marTop w:val="0"/>
          <w:marBottom w:val="0"/>
          <w:divBdr>
            <w:top w:val="none" w:sz="0" w:space="0" w:color="auto"/>
            <w:left w:val="none" w:sz="0" w:space="0" w:color="auto"/>
            <w:bottom w:val="none" w:sz="0" w:space="0" w:color="auto"/>
            <w:right w:val="none" w:sz="0" w:space="0" w:color="auto"/>
          </w:divBdr>
          <w:divsChild>
            <w:div w:id="868299520">
              <w:marLeft w:val="0"/>
              <w:marRight w:val="0"/>
              <w:marTop w:val="0"/>
              <w:marBottom w:val="0"/>
              <w:divBdr>
                <w:top w:val="none" w:sz="0" w:space="0" w:color="auto"/>
                <w:left w:val="none" w:sz="0" w:space="0" w:color="auto"/>
                <w:bottom w:val="none" w:sz="0" w:space="0" w:color="auto"/>
                <w:right w:val="none" w:sz="0" w:space="0" w:color="auto"/>
              </w:divBdr>
            </w:div>
            <w:div w:id="53589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5360">
      <w:bodyDiv w:val="1"/>
      <w:marLeft w:val="0"/>
      <w:marRight w:val="0"/>
      <w:marTop w:val="0"/>
      <w:marBottom w:val="0"/>
      <w:divBdr>
        <w:top w:val="none" w:sz="0" w:space="0" w:color="auto"/>
        <w:left w:val="none" w:sz="0" w:space="0" w:color="auto"/>
        <w:bottom w:val="none" w:sz="0" w:space="0" w:color="auto"/>
        <w:right w:val="none" w:sz="0" w:space="0" w:color="auto"/>
      </w:divBdr>
      <w:divsChild>
        <w:div w:id="1415786669">
          <w:marLeft w:val="0"/>
          <w:marRight w:val="0"/>
          <w:marTop w:val="0"/>
          <w:marBottom w:val="0"/>
          <w:divBdr>
            <w:top w:val="none" w:sz="0" w:space="0" w:color="auto"/>
            <w:left w:val="none" w:sz="0" w:space="0" w:color="auto"/>
            <w:bottom w:val="none" w:sz="0" w:space="0" w:color="auto"/>
            <w:right w:val="none" w:sz="0" w:space="0" w:color="auto"/>
          </w:divBdr>
          <w:divsChild>
            <w:div w:id="1789736249">
              <w:marLeft w:val="0"/>
              <w:marRight w:val="0"/>
              <w:marTop w:val="0"/>
              <w:marBottom w:val="0"/>
              <w:divBdr>
                <w:top w:val="none" w:sz="0" w:space="0" w:color="auto"/>
                <w:left w:val="none" w:sz="0" w:space="0" w:color="auto"/>
                <w:bottom w:val="none" w:sz="0" w:space="0" w:color="auto"/>
                <w:right w:val="none" w:sz="0" w:space="0" w:color="auto"/>
              </w:divBdr>
            </w:div>
            <w:div w:id="635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84641">
      <w:bodyDiv w:val="1"/>
      <w:marLeft w:val="0"/>
      <w:marRight w:val="0"/>
      <w:marTop w:val="0"/>
      <w:marBottom w:val="0"/>
      <w:divBdr>
        <w:top w:val="none" w:sz="0" w:space="0" w:color="auto"/>
        <w:left w:val="none" w:sz="0" w:space="0" w:color="auto"/>
        <w:bottom w:val="none" w:sz="0" w:space="0" w:color="auto"/>
        <w:right w:val="none" w:sz="0" w:space="0" w:color="auto"/>
      </w:divBdr>
      <w:divsChild>
        <w:div w:id="44911299">
          <w:marLeft w:val="0"/>
          <w:marRight w:val="0"/>
          <w:marTop w:val="0"/>
          <w:marBottom w:val="0"/>
          <w:divBdr>
            <w:top w:val="none" w:sz="0" w:space="0" w:color="auto"/>
            <w:left w:val="none" w:sz="0" w:space="0" w:color="auto"/>
            <w:bottom w:val="none" w:sz="0" w:space="0" w:color="auto"/>
            <w:right w:val="none" w:sz="0" w:space="0" w:color="auto"/>
          </w:divBdr>
        </w:div>
        <w:div w:id="780608881">
          <w:marLeft w:val="0"/>
          <w:marRight w:val="0"/>
          <w:marTop w:val="0"/>
          <w:marBottom w:val="0"/>
          <w:divBdr>
            <w:top w:val="none" w:sz="0" w:space="0" w:color="auto"/>
            <w:left w:val="none" w:sz="0" w:space="0" w:color="auto"/>
            <w:bottom w:val="none" w:sz="0" w:space="0" w:color="auto"/>
            <w:right w:val="none" w:sz="0" w:space="0" w:color="auto"/>
          </w:divBdr>
        </w:div>
      </w:divsChild>
    </w:div>
    <w:div w:id="1899707694">
      <w:bodyDiv w:val="1"/>
      <w:marLeft w:val="0"/>
      <w:marRight w:val="0"/>
      <w:marTop w:val="0"/>
      <w:marBottom w:val="0"/>
      <w:divBdr>
        <w:top w:val="none" w:sz="0" w:space="0" w:color="auto"/>
        <w:left w:val="none" w:sz="0" w:space="0" w:color="auto"/>
        <w:bottom w:val="none" w:sz="0" w:space="0" w:color="auto"/>
        <w:right w:val="none" w:sz="0" w:space="0" w:color="auto"/>
      </w:divBdr>
      <w:divsChild>
        <w:div w:id="281352443">
          <w:marLeft w:val="0"/>
          <w:marRight w:val="0"/>
          <w:marTop w:val="0"/>
          <w:marBottom w:val="0"/>
          <w:divBdr>
            <w:top w:val="none" w:sz="0" w:space="0" w:color="auto"/>
            <w:left w:val="none" w:sz="0" w:space="0" w:color="auto"/>
            <w:bottom w:val="none" w:sz="0" w:space="0" w:color="auto"/>
            <w:right w:val="none" w:sz="0" w:space="0" w:color="auto"/>
          </w:divBdr>
          <w:divsChild>
            <w:div w:id="2028755572">
              <w:marLeft w:val="0"/>
              <w:marRight w:val="0"/>
              <w:marTop w:val="0"/>
              <w:marBottom w:val="0"/>
              <w:divBdr>
                <w:top w:val="none" w:sz="0" w:space="0" w:color="auto"/>
                <w:left w:val="none" w:sz="0" w:space="0" w:color="auto"/>
                <w:bottom w:val="none" w:sz="0" w:space="0" w:color="auto"/>
                <w:right w:val="none" w:sz="0" w:space="0" w:color="auto"/>
              </w:divBdr>
            </w:div>
            <w:div w:id="132496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87422">
      <w:bodyDiv w:val="1"/>
      <w:marLeft w:val="0"/>
      <w:marRight w:val="0"/>
      <w:marTop w:val="0"/>
      <w:marBottom w:val="0"/>
      <w:divBdr>
        <w:top w:val="none" w:sz="0" w:space="0" w:color="auto"/>
        <w:left w:val="none" w:sz="0" w:space="0" w:color="auto"/>
        <w:bottom w:val="none" w:sz="0" w:space="0" w:color="auto"/>
        <w:right w:val="none" w:sz="0" w:space="0" w:color="auto"/>
      </w:divBdr>
      <w:divsChild>
        <w:div w:id="1054156088">
          <w:marLeft w:val="0"/>
          <w:marRight w:val="0"/>
          <w:marTop w:val="0"/>
          <w:marBottom w:val="0"/>
          <w:divBdr>
            <w:top w:val="none" w:sz="0" w:space="0" w:color="auto"/>
            <w:left w:val="none" w:sz="0" w:space="0" w:color="auto"/>
            <w:bottom w:val="none" w:sz="0" w:space="0" w:color="auto"/>
            <w:right w:val="none" w:sz="0" w:space="0" w:color="auto"/>
          </w:divBdr>
          <w:divsChild>
            <w:div w:id="126438960">
              <w:marLeft w:val="0"/>
              <w:marRight w:val="0"/>
              <w:marTop w:val="0"/>
              <w:marBottom w:val="0"/>
              <w:divBdr>
                <w:top w:val="none" w:sz="0" w:space="0" w:color="auto"/>
                <w:left w:val="none" w:sz="0" w:space="0" w:color="auto"/>
                <w:bottom w:val="none" w:sz="0" w:space="0" w:color="auto"/>
                <w:right w:val="none" w:sz="0" w:space="0" w:color="auto"/>
              </w:divBdr>
            </w:div>
            <w:div w:id="391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5600">
      <w:bodyDiv w:val="1"/>
      <w:marLeft w:val="0"/>
      <w:marRight w:val="0"/>
      <w:marTop w:val="0"/>
      <w:marBottom w:val="0"/>
      <w:divBdr>
        <w:top w:val="none" w:sz="0" w:space="0" w:color="auto"/>
        <w:left w:val="none" w:sz="0" w:space="0" w:color="auto"/>
        <w:bottom w:val="none" w:sz="0" w:space="0" w:color="auto"/>
        <w:right w:val="none" w:sz="0" w:space="0" w:color="auto"/>
      </w:divBdr>
      <w:divsChild>
        <w:div w:id="473566545">
          <w:marLeft w:val="0"/>
          <w:marRight w:val="0"/>
          <w:marTop w:val="0"/>
          <w:marBottom w:val="0"/>
          <w:divBdr>
            <w:top w:val="none" w:sz="0" w:space="0" w:color="auto"/>
            <w:left w:val="none" w:sz="0" w:space="0" w:color="auto"/>
            <w:bottom w:val="none" w:sz="0" w:space="0" w:color="auto"/>
            <w:right w:val="none" w:sz="0" w:space="0" w:color="auto"/>
          </w:divBdr>
          <w:divsChild>
            <w:div w:id="1419912341">
              <w:marLeft w:val="0"/>
              <w:marRight w:val="0"/>
              <w:marTop w:val="0"/>
              <w:marBottom w:val="0"/>
              <w:divBdr>
                <w:top w:val="none" w:sz="0" w:space="0" w:color="auto"/>
                <w:left w:val="none" w:sz="0" w:space="0" w:color="auto"/>
                <w:bottom w:val="none" w:sz="0" w:space="0" w:color="auto"/>
                <w:right w:val="none" w:sz="0" w:space="0" w:color="auto"/>
              </w:divBdr>
            </w:div>
            <w:div w:id="1540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28992">
      <w:bodyDiv w:val="1"/>
      <w:marLeft w:val="0"/>
      <w:marRight w:val="0"/>
      <w:marTop w:val="0"/>
      <w:marBottom w:val="0"/>
      <w:divBdr>
        <w:top w:val="none" w:sz="0" w:space="0" w:color="auto"/>
        <w:left w:val="none" w:sz="0" w:space="0" w:color="auto"/>
        <w:bottom w:val="none" w:sz="0" w:space="0" w:color="auto"/>
        <w:right w:val="none" w:sz="0" w:space="0" w:color="auto"/>
      </w:divBdr>
      <w:divsChild>
        <w:div w:id="57672013">
          <w:marLeft w:val="0"/>
          <w:marRight w:val="0"/>
          <w:marTop w:val="0"/>
          <w:marBottom w:val="0"/>
          <w:divBdr>
            <w:top w:val="none" w:sz="0" w:space="0" w:color="auto"/>
            <w:left w:val="none" w:sz="0" w:space="0" w:color="auto"/>
            <w:bottom w:val="none" w:sz="0" w:space="0" w:color="auto"/>
            <w:right w:val="none" w:sz="0" w:space="0" w:color="auto"/>
          </w:divBdr>
          <w:divsChild>
            <w:div w:id="224486168">
              <w:marLeft w:val="0"/>
              <w:marRight w:val="0"/>
              <w:marTop w:val="0"/>
              <w:marBottom w:val="0"/>
              <w:divBdr>
                <w:top w:val="none" w:sz="0" w:space="0" w:color="auto"/>
                <w:left w:val="none" w:sz="0" w:space="0" w:color="auto"/>
                <w:bottom w:val="none" w:sz="0" w:space="0" w:color="auto"/>
                <w:right w:val="none" w:sz="0" w:space="0" w:color="auto"/>
              </w:divBdr>
            </w:div>
            <w:div w:id="9820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428683">
      <w:bodyDiv w:val="1"/>
      <w:marLeft w:val="0"/>
      <w:marRight w:val="0"/>
      <w:marTop w:val="0"/>
      <w:marBottom w:val="0"/>
      <w:divBdr>
        <w:top w:val="none" w:sz="0" w:space="0" w:color="auto"/>
        <w:left w:val="none" w:sz="0" w:space="0" w:color="auto"/>
        <w:bottom w:val="none" w:sz="0" w:space="0" w:color="auto"/>
        <w:right w:val="none" w:sz="0" w:space="0" w:color="auto"/>
      </w:divBdr>
      <w:divsChild>
        <w:div w:id="1953320825">
          <w:marLeft w:val="0"/>
          <w:marRight w:val="0"/>
          <w:marTop w:val="0"/>
          <w:marBottom w:val="0"/>
          <w:divBdr>
            <w:top w:val="none" w:sz="0" w:space="0" w:color="auto"/>
            <w:left w:val="none" w:sz="0" w:space="0" w:color="auto"/>
            <w:bottom w:val="none" w:sz="0" w:space="0" w:color="auto"/>
            <w:right w:val="none" w:sz="0" w:space="0" w:color="auto"/>
          </w:divBdr>
          <w:divsChild>
            <w:div w:id="1834880007">
              <w:marLeft w:val="0"/>
              <w:marRight w:val="0"/>
              <w:marTop w:val="0"/>
              <w:marBottom w:val="0"/>
              <w:divBdr>
                <w:top w:val="none" w:sz="0" w:space="0" w:color="auto"/>
                <w:left w:val="none" w:sz="0" w:space="0" w:color="auto"/>
                <w:bottom w:val="none" w:sz="0" w:space="0" w:color="auto"/>
                <w:right w:val="none" w:sz="0" w:space="0" w:color="auto"/>
              </w:divBdr>
            </w:div>
            <w:div w:id="3423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3128</Words>
  <Characters>17206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Epyme</Company>
  <LinksUpToDate>false</LinksUpToDate>
  <CharactersWithSpaces>20294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Epyme</dc:creator>
  <cp:keywords/>
  <dc:description/>
  <cp:lastModifiedBy>Epyme</cp:lastModifiedBy>
  <cp:revision>6</cp:revision>
  <dcterms:created xsi:type="dcterms:W3CDTF">2014-02-11T17:46:00Z</dcterms:created>
  <dcterms:modified xsi:type="dcterms:W3CDTF">2014-02-11T18:15:00Z</dcterms:modified>
</cp:coreProperties>
</file>