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BFCF8" w14:textId="3541C744" w:rsidR="002B7CDC" w:rsidRPr="009F3069" w:rsidRDefault="002B7CDC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  <w:r w:rsidRPr="009F3069">
        <w:rPr>
          <w:b/>
          <w:bCs/>
          <w:i/>
          <w:iCs/>
          <w:color w:val="000000"/>
          <w:sz w:val="28"/>
          <w:szCs w:val="28"/>
          <w:u w:val="single"/>
        </w:rPr>
        <w:t xml:space="preserve">CIRCULAR </w:t>
      </w:r>
      <w:proofErr w:type="spellStart"/>
      <w:r w:rsidRPr="009F3069">
        <w:rPr>
          <w:b/>
          <w:bCs/>
          <w:i/>
          <w:iCs/>
          <w:color w:val="000000"/>
          <w:sz w:val="28"/>
          <w:szCs w:val="28"/>
          <w:u w:val="single"/>
        </w:rPr>
        <w:t>Nº</w:t>
      </w:r>
      <w:proofErr w:type="spellEnd"/>
      <w:r w:rsidR="00D17E95" w:rsidRPr="009F3069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 w:rsidR="00A345F4">
        <w:rPr>
          <w:b/>
          <w:bCs/>
          <w:i/>
          <w:iCs/>
          <w:color w:val="000000"/>
          <w:sz w:val="28"/>
          <w:szCs w:val="28"/>
          <w:u w:val="single"/>
        </w:rPr>
        <w:t>5</w:t>
      </w:r>
    </w:p>
    <w:p w14:paraId="5B1B5E23" w14:textId="77777777" w:rsidR="006E292E" w:rsidRPr="009F3069" w:rsidRDefault="006E292E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  <w:u w:val="single"/>
        </w:rPr>
      </w:pPr>
    </w:p>
    <w:p w14:paraId="433458C9" w14:textId="77777777" w:rsidR="002B7CDC" w:rsidRPr="009F3069" w:rsidRDefault="002B7CDC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4A3EF4AE" w14:textId="116CAEB1" w:rsidR="002B7CDC" w:rsidRPr="009F3069" w:rsidRDefault="002B7CDC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  <w:r w:rsidRPr="009F3069">
        <w:rPr>
          <w:b/>
          <w:bCs/>
          <w:i/>
          <w:iCs/>
          <w:color w:val="000000"/>
          <w:sz w:val="28"/>
          <w:szCs w:val="28"/>
          <w:u w:val="single"/>
        </w:rPr>
        <w:t>ASUNTO</w:t>
      </w:r>
      <w:r w:rsidRPr="009F3069">
        <w:rPr>
          <w:b/>
          <w:bCs/>
          <w:i/>
          <w:iCs/>
          <w:color w:val="000000"/>
          <w:sz w:val="28"/>
          <w:szCs w:val="28"/>
        </w:rPr>
        <w:t xml:space="preserve">: </w:t>
      </w:r>
      <w:r w:rsidR="001570A5" w:rsidRPr="009F3069">
        <w:rPr>
          <w:b/>
          <w:bCs/>
          <w:i/>
          <w:iCs/>
          <w:color w:val="000000"/>
          <w:sz w:val="28"/>
          <w:szCs w:val="28"/>
        </w:rPr>
        <w:t>NUEVAS MEDIDAS PARA PREVENIR LA PROPAGACIÓN DEL COVID-19</w:t>
      </w:r>
    </w:p>
    <w:p w14:paraId="3F0FBA54" w14:textId="77777777" w:rsidR="006E292E" w:rsidRPr="009F3069" w:rsidRDefault="006E292E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033B1051" w14:textId="77777777" w:rsidR="006E292E" w:rsidRPr="009F3069" w:rsidRDefault="006E292E" w:rsidP="008E4EFE">
      <w:pPr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8"/>
          <w:szCs w:val="28"/>
        </w:rPr>
      </w:pPr>
    </w:p>
    <w:p w14:paraId="6C3D92FF" w14:textId="5C75ED6B" w:rsidR="002B7CDC" w:rsidRPr="009F3069" w:rsidRDefault="002B7CDC" w:rsidP="008E4EFE">
      <w:pPr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9F3069">
        <w:rPr>
          <w:color w:val="000000"/>
          <w:sz w:val="28"/>
          <w:szCs w:val="28"/>
        </w:rPr>
        <w:t xml:space="preserve">Sevilla, </w:t>
      </w:r>
      <w:r w:rsidR="001D2690" w:rsidRPr="009F3069">
        <w:rPr>
          <w:color w:val="000000"/>
          <w:sz w:val="28"/>
          <w:szCs w:val="28"/>
        </w:rPr>
        <w:t>enero de 2021</w:t>
      </w:r>
    </w:p>
    <w:p w14:paraId="37201DFB" w14:textId="77777777" w:rsidR="006E292E" w:rsidRPr="009F3069" w:rsidRDefault="002B7CDC" w:rsidP="00897C9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9F3069">
        <w:rPr>
          <w:color w:val="000000"/>
          <w:sz w:val="28"/>
          <w:szCs w:val="28"/>
        </w:rPr>
        <w:tab/>
      </w:r>
    </w:p>
    <w:p w14:paraId="0C2A5E21" w14:textId="33220D3F" w:rsidR="006D3483" w:rsidRPr="009F3069" w:rsidRDefault="006D3483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3069">
        <w:rPr>
          <w:sz w:val="28"/>
          <w:szCs w:val="28"/>
        </w:rPr>
        <w:t>Estimado Asociado:</w:t>
      </w:r>
    </w:p>
    <w:p w14:paraId="3C62E887" w14:textId="397F5730" w:rsidR="001D2690" w:rsidRPr="009F3069" w:rsidRDefault="001D2690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6540A59A" w14:textId="11BE99BA" w:rsidR="001D2690" w:rsidRPr="009F3069" w:rsidRDefault="001D2690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3069">
        <w:rPr>
          <w:sz w:val="28"/>
          <w:szCs w:val="28"/>
        </w:rPr>
        <w:t>Los andaluces volvemos a no poder movernos de nuestr</w:t>
      </w:r>
      <w:r w:rsidR="001570A5" w:rsidRPr="009F3069">
        <w:rPr>
          <w:sz w:val="28"/>
          <w:szCs w:val="28"/>
        </w:rPr>
        <w:t>a</w:t>
      </w:r>
      <w:r w:rsidRPr="009F3069">
        <w:rPr>
          <w:sz w:val="28"/>
          <w:szCs w:val="28"/>
        </w:rPr>
        <w:t xml:space="preserve">s </w:t>
      </w:r>
      <w:r w:rsidR="001570A5" w:rsidRPr="009F3069">
        <w:rPr>
          <w:sz w:val="28"/>
          <w:szCs w:val="28"/>
        </w:rPr>
        <w:t>provincias</w:t>
      </w:r>
      <w:r w:rsidRPr="009F3069">
        <w:rPr>
          <w:sz w:val="28"/>
          <w:szCs w:val="28"/>
        </w:rPr>
        <w:t xml:space="preserve"> salvo para motivos debidamente justificados, uno de los cuales, es, por supuesto, asistir a nuestros trabajos.</w:t>
      </w:r>
    </w:p>
    <w:p w14:paraId="09CE857F" w14:textId="52E41035" w:rsidR="001D2690" w:rsidRPr="009F3069" w:rsidRDefault="001D2690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24EAE81" w14:textId="28E3547B" w:rsidR="001D2690" w:rsidRPr="009F3069" w:rsidRDefault="001D2690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3069">
        <w:rPr>
          <w:sz w:val="28"/>
          <w:szCs w:val="28"/>
        </w:rPr>
        <w:t xml:space="preserve">Hemos actualizado los modelos de Certificados de Desplazamientos, tanto para los </w:t>
      </w:r>
      <w:hyperlink r:id="rId8" w:history="1">
        <w:r w:rsidRPr="00A345F4">
          <w:rPr>
            <w:rStyle w:val="Hipervnculo"/>
            <w:sz w:val="28"/>
            <w:szCs w:val="28"/>
          </w:rPr>
          <w:t>trabajadores</w:t>
        </w:r>
      </w:hyperlink>
      <w:r w:rsidRPr="009F3069">
        <w:rPr>
          <w:sz w:val="28"/>
          <w:szCs w:val="28"/>
        </w:rPr>
        <w:t xml:space="preserve"> como para los </w:t>
      </w:r>
      <w:hyperlink r:id="rId9" w:history="1">
        <w:r w:rsidRPr="00A345F4">
          <w:rPr>
            <w:rStyle w:val="Hipervnculo"/>
            <w:sz w:val="28"/>
            <w:szCs w:val="28"/>
          </w:rPr>
          <w:t>autónomos</w:t>
        </w:r>
      </w:hyperlink>
      <w:r w:rsidRPr="009F3069">
        <w:rPr>
          <w:sz w:val="28"/>
          <w:szCs w:val="28"/>
        </w:rPr>
        <w:t xml:space="preserve"> con las nuevas normativas que amparan el estado de alarma, y los confinamientos perimetrales de las diferentes autonomías.</w:t>
      </w:r>
    </w:p>
    <w:p w14:paraId="4E584214" w14:textId="2AEBD7E7" w:rsidR="001570A5" w:rsidRPr="009F3069" w:rsidRDefault="001570A5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4C67C34" w14:textId="011B085C" w:rsidR="001570A5" w:rsidRPr="009F3069" w:rsidRDefault="001570A5" w:rsidP="00F76A6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F3069">
        <w:rPr>
          <w:sz w:val="28"/>
          <w:szCs w:val="28"/>
        </w:rPr>
        <w:t>Igualmente se ha establecido cierre perimetral de determinados municipios, en función del número de casos por 100.000 habitantes de la población concreta</w:t>
      </w:r>
      <w:r w:rsidR="002038AE" w:rsidRPr="009F3069">
        <w:rPr>
          <w:sz w:val="28"/>
          <w:szCs w:val="28"/>
        </w:rPr>
        <w:t xml:space="preserve">. A día de hoy, </w:t>
      </w:r>
    </w:p>
    <w:p w14:paraId="40683145" w14:textId="11766E35" w:rsidR="001570A5" w:rsidRPr="009F3069" w:rsidRDefault="00F76A62" w:rsidP="001570A5">
      <w:pPr>
        <w:pStyle w:val="NormalWeb"/>
        <w:spacing w:line="300" w:lineRule="atLeast"/>
        <w:jc w:val="both"/>
        <w:rPr>
          <w:color w:val="3C3C3B"/>
          <w:sz w:val="28"/>
          <w:szCs w:val="28"/>
        </w:rPr>
      </w:pPr>
      <w:r w:rsidRPr="009F3069">
        <w:rPr>
          <w:color w:val="3C3C3B"/>
          <w:sz w:val="28"/>
          <w:szCs w:val="28"/>
          <w:u w:val="single"/>
        </w:rPr>
        <w:t xml:space="preserve"> </w:t>
      </w:r>
      <w:r w:rsidR="001570A5" w:rsidRPr="009F3069">
        <w:rPr>
          <w:b/>
          <w:bCs/>
          <w:color w:val="555555"/>
          <w:spacing w:val="6"/>
          <w:sz w:val="28"/>
          <w:szCs w:val="28"/>
          <w:u w:val="single"/>
          <w:shd w:val="clear" w:color="auto" w:fill="FFFFFF"/>
        </w:rPr>
        <w:t>Municipios con </w:t>
      </w:r>
      <w:r w:rsidR="001570A5" w:rsidRPr="009F3069">
        <w:rPr>
          <w:rStyle w:val="Textoennegrita"/>
          <w:rFonts w:eastAsiaTheme="majorEastAsia"/>
          <w:color w:val="555555"/>
          <w:spacing w:val="6"/>
          <w:sz w:val="28"/>
          <w:szCs w:val="28"/>
          <w:u w:val="single"/>
          <w:bdr w:val="none" w:sz="0" w:space="0" w:color="auto" w:frame="1"/>
          <w:shd w:val="clear" w:color="auto" w:fill="FFFFFF"/>
        </w:rPr>
        <w:t>entre 500 y 1.000 casos</w:t>
      </w:r>
      <w:r w:rsidR="001570A5" w:rsidRPr="009F3069">
        <w:rPr>
          <w:b/>
          <w:bCs/>
          <w:color w:val="555555"/>
          <w:spacing w:val="6"/>
          <w:sz w:val="28"/>
          <w:szCs w:val="28"/>
          <w:u w:val="single"/>
          <w:shd w:val="clear" w:color="auto" w:fill="FFFFFF"/>
        </w:rPr>
        <w:t> por 100.000 habitantes o en el ámbito de los 14 días de medidas especiales</w:t>
      </w:r>
      <w:r w:rsidR="001570A5" w:rsidRPr="009F3069">
        <w:rPr>
          <w:color w:val="555555"/>
          <w:spacing w:val="6"/>
          <w:sz w:val="28"/>
          <w:szCs w:val="28"/>
          <w:shd w:val="clear" w:color="auto" w:fill="FFFFFF"/>
        </w:rPr>
        <w:t> </w:t>
      </w:r>
      <w:r w:rsidR="001570A5" w:rsidRPr="009F3069">
        <w:rPr>
          <w:rStyle w:val="Textoennegrita"/>
          <w:rFonts w:eastAsiaTheme="majorEastAsia"/>
          <w:color w:val="555555"/>
          <w:spacing w:val="6"/>
          <w:sz w:val="28"/>
          <w:szCs w:val="28"/>
          <w:bdr w:val="none" w:sz="0" w:space="0" w:color="auto" w:frame="1"/>
          <w:shd w:val="clear" w:color="auto" w:fill="FFFFFF"/>
        </w:rPr>
        <w:t>(Cierre perimetral):</w:t>
      </w:r>
    </w:p>
    <w:p w14:paraId="23006DE0" w14:textId="77777777" w:rsidR="001570A5" w:rsidRPr="009F3069" w:rsidRDefault="001570A5" w:rsidP="001570A5">
      <w:pPr>
        <w:pStyle w:val="NormalWeb"/>
        <w:shd w:val="clear" w:color="auto" w:fill="FFFFFF"/>
        <w:spacing w:before="0" w:beforeAutospacing="0" w:after="375" w:afterAutospacing="0"/>
        <w:jc w:val="both"/>
        <w:textAlignment w:val="baseline"/>
        <w:rPr>
          <w:color w:val="555555"/>
          <w:spacing w:val="6"/>
          <w:sz w:val="28"/>
          <w:szCs w:val="28"/>
        </w:rPr>
      </w:pPr>
      <w:r w:rsidRPr="009F3069">
        <w:rPr>
          <w:color w:val="555555"/>
          <w:spacing w:val="6"/>
          <w:sz w:val="28"/>
          <w:szCs w:val="28"/>
        </w:rPr>
        <w:t xml:space="preserve">Mairena del Aljarafe, San Juan de Aznalfarache, La Rinconada, La Roda de Andalucía, La Lantejuela. El </w:t>
      </w:r>
      <w:proofErr w:type="spellStart"/>
      <w:r w:rsidRPr="009F3069">
        <w:rPr>
          <w:color w:val="555555"/>
          <w:spacing w:val="6"/>
          <w:sz w:val="28"/>
          <w:szCs w:val="28"/>
        </w:rPr>
        <w:t>Saucejo</w:t>
      </w:r>
      <w:proofErr w:type="spellEnd"/>
      <w:r w:rsidRPr="009F3069">
        <w:rPr>
          <w:color w:val="555555"/>
          <w:spacing w:val="6"/>
          <w:sz w:val="28"/>
          <w:szCs w:val="28"/>
        </w:rPr>
        <w:t xml:space="preserve">, Cantillana, Castilblanco, </w:t>
      </w:r>
      <w:proofErr w:type="spellStart"/>
      <w:r w:rsidRPr="009F3069">
        <w:rPr>
          <w:color w:val="555555"/>
          <w:spacing w:val="6"/>
          <w:sz w:val="28"/>
          <w:szCs w:val="28"/>
        </w:rPr>
        <w:t>Casariche</w:t>
      </w:r>
      <w:proofErr w:type="spellEnd"/>
      <w:r w:rsidRPr="009F3069">
        <w:rPr>
          <w:color w:val="555555"/>
          <w:spacing w:val="6"/>
          <w:sz w:val="28"/>
          <w:szCs w:val="28"/>
        </w:rPr>
        <w:t xml:space="preserve">, Utrera, Castilleja de Guzmán, Castilleja de la Cuesta, Lora de Estepa, Umbrete, Estepa, </w:t>
      </w:r>
      <w:proofErr w:type="spellStart"/>
      <w:r w:rsidRPr="009F3069">
        <w:rPr>
          <w:color w:val="555555"/>
          <w:spacing w:val="6"/>
          <w:sz w:val="28"/>
          <w:szCs w:val="28"/>
        </w:rPr>
        <w:t>Aznalcóllar</w:t>
      </w:r>
      <w:proofErr w:type="spellEnd"/>
      <w:r w:rsidRPr="009F3069">
        <w:rPr>
          <w:color w:val="555555"/>
          <w:spacing w:val="6"/>
          <w:sz w:val="28"/>
          <w:szCs w:val="28"/>
        </w:rPr>
        <w:t xml:space="preserve">, Dos Hermanas, El Cuervo, </w:t>
      </w:r>
      <w:proofErr w:type="spellStart"/>
      <w:r w:rsidRPr="009F3069">
        <w:rPr>
          <w:color w:val="555555"/>
          <w:spacing w:val="6"/>
          <w:sz w:val="28"/>
          <w:szCs w:val="28"/>
        </w:rPr>
        <w:t>Almensilla</w:t>
      </w:r>
      <w:proofErr w:type="spellEnd"/>
      <w:r w:rsidRPr="009F3069">
        <w:rPr>
          <w:color w:val="555555"/>
          <w:spacing w:val="6"/>
          <w:sz w:val="28"/>
          <w:szCs w:val="28"/>
        </w:rPr>
        <w:t>, Espartinas, Arahal, Peñaflor y Bormujos.</w:t>
      </w:r>
    </w:p>
    <w:p w14:paraId="71611752" w14:textId="04A45F9B" w:rsidR="001570A5" w:rsidRPr="009F3069" w:rsidRDefault="001570A5" w:rsidP="001570A5">
      <w:pPr>
        <w:pStyle w:val="NormalWeb"/>
        <w:spacing w:line="300" w:lineRule="atLeast"/>
        <w:jc w:val="both"/>
        <w:rPr>
          <w:rStyle w:val="Textoennegrita"/>
          <w:rFonts w:eastAsiaTheme="majorEastAsia"/>
          <w:color w:val="555555"/>
          <w:spacing w:val="6"/>
          <w:sz w:val="28"/>
          <w:szCs w:val="28"/>
          <w:bdr w:val="none" w:sz="0" w:space="0" w:color="auto" w:frame="1"/>
          <w:shd w:val="clear" w:color="auto" w:fill="FFFFFF"/>
        </w:rPr>
      </w:pPr>
      <w:r w:rsidRPr="009F3069">
        <w:rPr>
          <w:b/>
          <w:bCs/>
          <w:color w:val="555555"/>
          <w:spacing w:val="6"/>
          <w:sz w:val="28"/>
          <w:szCs w:val="28"/>
          <w:u w:val="single"/>
          <w:shd w:val="clear" w:color="auto" w:fill="FFFFFF"/>
        </w:rPr>
        <w:t>Municipios con</w:t>
      </w:r>
      <w:r w:rsidRPr="009F3069">
        <w:rPr>
          <w:rStyle w:val="Textoennegrita"/>
          <w:rFonts w:eastAsiaTheme="majorEastAsia"/>
          <w:b w:val="0"/>
          <w:bCs w:val="0"/>
          <w:color w:val="555555"/>
          <w:spacing w:val="6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r w:rsidRPr="009F3069">
        <w:rPr>
          <w:rStyle w:val="Textoennegrita"/>
          <w:rFonts w:eastAsiaTheme="majorEastAsia"/>
          <w:color w:val="555555"/>
          <w:spacing w:val="6"/>
          <w:sz w:val="28"/>
          <w:szCs w:val="28"/>
          <w:u w:val="single"/>
          <w:bdr w:val="none" w:sz="0" w:space="0" w:color="auto" w:frame="1"/>
          <w:shd w:val="clear" w:color="auto" w:fill="FFFFFF"/>
        </w:rPr>
        <w:t>más de 1.000 casos</w:t>
      </w:r>
      <w:r w:rsidRPr="009F3069">
        <w:rPr>
          <w:rStyle w:val="Textoennegrita"/>
          <w:rFonts w:eastAsiaTheme="majorEastAsia"/>
          <w:b w:val="0"/>
          <w:bCs w:val="0"/>
          <w:color w:val="555555"/>
          <w:spacing w:val="6"/>
          <w:sz w:val="28"/>
          <w:szCs w:val="28"/>
          <w:u w:val="single"/>
          <w:bdr w:val="none" w:sz="0" w:space="0" w:color="auto" w:frame="1"/>
          <w:shd w:val="clear" w:color="auto" w:fill="FFFFFF"/>
        </w:rPr>
        <w:t> </w:t>
      </w:r>
      <w:r w:rsidRPr="009F3069">
        <w:rPr>
          <w:b/>
          <w:bCs/>
          <w:color w:val="555555"/>
          <w:spacing w:val="6"/>
          <w:sz w:val="28"/>
          <w:szCs w:val="28"/>
          <w:u w:val="single"/>
          <w:shd w:val="clear" w:color="auto" w:fill="FFFFFF"/>
        </w:rPr>
        <w:t>por habitantes o en el ámbito de los 14 días de medidas especiales</w:t>
      </w:r>
      <w:r w:rsidRPr="009F3069">
        <w:rPr>
          <w:color w:val="555555"/>
          <w:spacing w:val="6"/>
          <w:sz w:val="28"/>
          <w:szCs w:val="28"/>
          <w:shd w:val="clear" w:color="auto" w:fill="FFFFFF"/>
        </w:rPr>
        <w:t xml:space="preserve"> (</w:t>
      </w:r>
      <w:r w:rsidRPr="009F3069">
        <w:rPr>
          <w:rStyle w:val="Textoennegrita"/>
          <w:rFonts w:eastAsiaTheme="majorEastAsia"/>
          <w:color w:val="555555"/>
          <w:spacing w:val="6"/>
          <w:sz w:val="28"/>
          <w:szCs w:val="28"/>
          <w:bdr w:val="none" w:sz="0" w:space="0" w:color="auto" w:frame="1"/>
          <w:shd w:val="clear" w:color="auto" w:fill="FFFFFF"/>
        </w:rPr>
        <w:t>Cierre perimetral y cierre de actividad no esencial):</w:t>
      </w:r>
    </w:p>
    <w:p w14:paraId="1F1C4CEB" w14:textId="77777777" w:rsidR="001570A5" w:rsidRPr="009F3069" w:rsidRDefault="001570A5" w:rsidP="001570A5">
      <w:pPr>
        <w:pStyle w:val="NormalWeb"/>
        <w:shd w:val="clear" w:color="auto" w:fill="FFFFFF"/>
        <w:spacing w:before="0" w:beforeAutospacing="0" w:after="375" w:afterAutospacing="0"/>
        <w:jc w:val="both"/>
        <w:textAlignment w:val="baseline"/>
        <w:rPr>
          <w:color w:val="555555"/>
          <w:spacing w:val="6"/>
          <w:sz w:val="28"/>
          <w:szCs w:val="28"/>
        </w:rPr>
      </w:pPr>
      <w:proofErr w:type="spellStart"/>
      <w:r w:rsidRPr="009F3069">
        <w:rPr>
          <w:color w:val="555555"/>
          <w:spacing w:val="6"/>
          <w:sz w:val="28"/>
          <w:szCs w:val="28"/>
        </w:rPr>
        <w:t>Algámitas</w:t>
      </w:r>
      <w:proofErr w:type="spellEnd"/>
      <w:r w:rsidRPr="009F3069">
        <w:rPr>
          <w:color w:val="555555"/>
          <w:spacing w:val="6"/>
          <w:sz w:val="28"/>
          <w:szCs w:val="28"/>
        </w:rPr>
        <w:t xml:space="preserve">, El Garrobo, El Palmar de Troya, </w:t>
      </w:r>
      <w:proofErr w:type="spellStart"/>
      <w:r w:rsidRPr="009F3069">
        <w:rPr>
          <w:color w:val="555555"/>
          <w:spacing w:val="6"/>
          <w:sz w:val="28"/>
          <w:szCs w:val="28"/>
        </w:rPr>
        <w:t>Gilena</w:t>
      </w:r>
      <w:proofErr w:type="spellEnd"/>
      <w:r w:rsidRPr="009F3069">
        <w:rPr>
          <w:color w:val="555555"/>
          <w:spacing w:val="6"/>
          <w:sz w:val="28"/>
          <w:szCs w:val="28"/>
        </w:rPr>
        <w:t xml:space="preserve">, Las Cabezas de San Juan, La Puebla de Cazalla, Pruna, Santiponce, </w:t>
      </w:r>
      <w:proofErr w:type="spellStart"/>
      <w:r w:rsidRPr="009F3069">
        <w:rPr>
          <w:color w:val="555555"/>
          <w:spacing w:val="6"/>
          <w:sz w:val="28"/>
          <w:szCs w:val="28"/>
        </w:rPr>
        <w:t>Benacazón</w:t>
      </w:r>
      <w:proofErr w:type="spellEnd"/>
      <w:r w:rsidRPr="009F3069">
        <w:rPr>
          <w:color w:val="555555"/>
          <w:spacing w:val="6"/>
          <w:sz w:val="28"/>
          <w:szCs w:val="28"/>
        </w:rPr>
        <w:t>, La Algaba, Osuna, San Nicolás del Puerto, Burguillos, Los Palacios y Villafranca, El Viso del Alcor y La Puebla de los Infantes.</w:t>
      </w:r>
    </w:p>
    <w:p w14:paraId="1BBFA113" w14:textId="34A75D00" w:rsidR="001570A5" w:rsidRPr="009F3069" w:rsidRDefault="001570A5" w:rsidP="00203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  <w:r w:rsidRPr="009F3069">
        <w:rPr>
          <w:color w:val="555555"/>
          <w:spacing w:val="6"/>
          <w:sz w:val="28"/>
          <w:szCs w:val="28"/>
        </w:rPr>
        <w:lastRenderedPageBreak/>
        <w:t>Estas medidas entrarán se mantendrán </w:t>
      </w:r>
      <w:r w:rsidRPr="009F3069">
        <w:rPr>
          <w:rStyle w:val="Textoennegrita"/>
          <w:rFonts w:eastAsiaTheme="minorEastAsia"/>
          <w:color w:val="555555"/>
          <w:spacing w:val="6"/>
          <w:sz w:val="28"/>
          <w:szCs w:val="28"/>
          <w:bdr w:val="none" w:sz="0" w:space="0" w:color="auto" w:frame="1"/>
        </w:rPr>
        <w:t>vigentes durante un periodo de 14 días.</w:t>
      </w:r>
      <w:r w:rsidRPr="009F3069">
        <w:rPr>
          <w:color w:val="555555"/>
          <w:spacing w:val="6"/>
          <w:sz w:val="28"/>
          <w:szCs w:val="28"/>
        </w:rPr>
        <w:t xml:space="preserve"> Los comités territoriales de Alertas de Salud Pública de Alto Impacto realizan un seguimiento continuo de la situación epidemiológica en sus provincias e informan sobre la necesidad de mantener o modular los niveles de alerta y sus grados según el riesgo sanitario y la proporcionalidad de las medidas. </w:t>
      </w:r>
    </w:p>
    <w:p w14:paraId="13A7A04B" w14:textId="20BD282D" w:rsidR="009F3069" w:rsidRPr="009F3069" w:rsidRDefault="009F3069" w:rsidP="00203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</w:p>
    <w:p w14:paraId="0ABDBAE9" w14:textId="1BA2681D" w:rsidR="009F3069" w:rsidRPr="009F3069" w:rsidRDefault="009F3069" w:rsidP="009F3069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  <w:r w:rsidRPr="009F3069">
        <w:rPr>
          <w:color w:val="555555"/>
          <w:spacing w:val="6"/>
          <w:sz w:val="28"/>
          <w:szCs w:val="28"/>
        </w:rPr>
        <w:t xml:space="preserve">Dos veces en semana </w:t>
      </w:r>
      <w:r w:rsidRPr="009F3069">
        <w:rPr>
          <w:color w:val="555555"/>
          <w:spacing w:val="6"/>
          <w:sz w:val="28"/>
          <w:szCs w:val="28"/>
        </w:rPr>
        <w:t>(lunes y jueves), se reúnen y</w:t>
      </w:r>
      <w:r w:rsidRPr="009F3069">
        <w:rPr>
          <w:color w:val="555555"/>
          <w:spacing w:val="6"/>
          <w:sz w:val="28"/>
          <w:szCs w:val="28"/>
        </w:rPr>
        <w:t xml:space="preserve"> actualizan los municipios que entran o salen de estas listas, por lo que hay que estar atentos a los medios de comunicación y al BOJA, donde son publicados.</w:t>
      </w:r>
    </w:p>
    <w:p w14:paraId="2CAB24FD" w14:textId="77777777" w:rsidR="002038AE" w:rsidRPr="009F3069" w:rsidRDefault="002038AE" w:rsidP="001570A5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555555"/>
          <w:spacing w:val="6"/>
          <w:sz w:val="28"/>
          <w:szCs w:val="28"/>
        </w:rPr>
      </w:pPr>
    </w:p>
    <w:p w14:paraId="2193173E" w14:textId="3CB6CD84" w:rsidR="001570A5" w:rsidRPr="009F3069" w:rsidRDefault="001570A5" w:rsidP="00203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  <w:r w:rsidRPr="009F3069">
        <w:rPr>
          <w:color w:val="555555"/>
          <w:spacing w:val="6"/>
          <w:sz w:val="28"/>
          <w:szCs w:val="28"/>
        </w:rPr>
        <w:t>Si un municipio baja de 1.000 o de 500 casos, se podrán relajar las medidas, siempre que hayan transcurrido 14 días desde que se aplicaron. </w:t>
      </w:r>
      <w:r w:rsidRPr="009F3069">
        <w:rPr>
          <w:rStyle w:val="Textoennegrita"/>
          <w:rFonts w:eastAsiaTheme="minorEastAsia"/>
          <w:color w:val="555555"/>
          <w:spacing w:val="6"/>
          <w:sz w:val="28"/>
          <w:szCs w:val="28"/>
          <w:bdr w:val="none" w:sz="0" w:space="0" w:color="auto" w:frame="1"/>
        </w:rPr>
        <w:t>Si un municipio pasa de una incidencia de más 500 a más de 1.000 casos, podrá pasar de grado 1 a grado 2, aunque no hayan transcurrido 14 días</w:t>
      </w:r>
      <w:r w:rsidRPr="009F3069">
        <w:rPr>
          <w:color w:val="555555"/>
          <w:spacing w:val="6"/>
          <w:sz w:val="28"/>
          <w:szCs w:val="28"/>
        </w:rPr>
        <w:t>. En estos casos, el plazo de 14 días empezará a contar de nuevo desde el día en que entró en vigor el grado 2.</w:t>
      </w:r>
    </w:p>
    <w:p w14:paraId="4BF72612" w14:textId="637C4BEA" w:rsidR="002038AE" w:rsidRPr="009F3069" w:rsidRDefault="002038AE" w:rsidP="00203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</w:p>
    <w:p w14:paraId="23A42AF7" w14:textId="0D849EE0" w:rsidR="009F3069" w:rsidRPr="009F3069" w:rsidRDefault="009F3069" w:rsidP="002038AE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555555"/>
          <w:spacing w:val="6"/>
          <w:sz w:val="28"/>
          <w:szCs w:val="28"/>
        </w:rPr>
      </w:pPr>
      <w:r w:rsidRPr="009F3069">
        <w:rPr>
          <w:color w:val="555555"/>
          <w:spacing w:val="6"/>
          <w:sz w:val="28"/>
          <w:szCs w:val="28"/>
        </w:rPr>
        <w:t>A la espera de haberte sido de utilidad, y que entre todos consigamos volver a la normalidad, se despide</w:t>
      </w:r>
    </w:p>
    <w:p w14:paraId="30F460D3" w14:textId="77777777" w:rsidR="001570A5" w:rsidRPr="009F3069" w:rsidRDefault="001570A5" w:rsidP="001570A5">
      <w:pPr>
        <w:pStyle w:val="NormalWeb"/>
        <w:spacing w:line="300" w:lineRule="atLeast"/>
        <w:jc w:val="both"/>
        <w:rPr>
          <w:color w:val="3C3C3B"/>
          <w:sz w:val="28"/>
          <w:szCs w:val="28"/>
        </w:rPr>
      </w:pPr>
    </w:p>
    <w:p w14:paraId="46518D6C" w14:textId="53A62654" w:rsidR="00F76A62" w:rsidRPr="009F3069" w:rsidRDefault="00F76A62" w:rsidP="001570A5">
      <w:pPr>
        <w:autoSpaceDE w:val="0"/>
        <w:autoSpaceDN w:val="0"/>
        <w:jc w:val="both"/>
        <w:rPr>
          <w:b/>
          <w:bCs/>
          <w:color w:val="2A2A2A"/>
          <w:sz w:val="28"/>
          <w:szCs w:val="28"/>
        </w:rPr>
      </w:pPr>
    </w:p>
    <w:p w14:paraId="3BCB37D8" w14:textId="64316BFE" w:rsidR="0082636F" w:rsidRPr="009F3069" w:rsidRDefault="0082636F" w:rsidP="001570A5">
      <w:pPr>
        <w:spacing w:before="150" w:after="225" w:line="300" w:lineRule="atLeast"/>
        <w:ind w:left="708"/>
        <w:jc w:val="both"/>
        <w:rPr>
          <w:sz w:val="28"/>
          <w:szCs w:val="28"/>
        </w:rPr>
      </w:pPr>
      <w:r w:rsidRPr="009F3069">
        <w:rPr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12B268C1" wp14:editId="2A2DDF00">
            <wp:simplePos x="0" y="0"/>
            <wp:positionH relativeFrom="margin">
              <wp:align>right</wp:align>
            </wp:positionH>
            <wp:positionV relativeFrom="paragraph">
              <wp:posOffset>136525</wp:posOffset>
            </wp:positionV>
            <wp:extent cx="892263" cy="771525"/>
            <wp:effectExtent l="0" t="0" r="3175" b="0"/>
            <wp:wrapNone/>
            <wp:docPr id="5" name="Imagen 5" descr="Firma de Eli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 descr="Firma de Elias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263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CF22EB" w14:textId="67D15186" w:rsidR="0082636F" w:rsidRPr="009F3069" w:rsidRDefault="0082636F" w:rsidP="0082636F">
      <w:pPr>
        <w:spacing w:before="150" w:after="225" w:line="300" w:lineRule="atLeast"/>
        <w:ind w:left="708"/>
        <w:rPr>
          <w:sz w:val="28"/>
          <w:szCs w:val="28"/>
        </w:rPr>
      </w:pPr>
    </w:p>
    <w:p w14:paraId="21564816" w14:textId="77777777" w:rsidR="0082636F" w:rsidRPr="009F3069" w:rsidRDefault="0082636F" w:rsidP="0082636F">
      <w:pPr>
        <w:autoSpaceDE w:val="0"/>
        <w:autoSpaceDN w:val="0"/>
        <w:jc w:val="both"/>
        <w:rPr>
          <w:sz w:val="28"/>
          <w:szCs w:val="28"/>
        </w:rPr>
      </w:pPr>
    </w:p>
    <w:p w14:paraId="386CB821" w14:textId="77777777" w:rsidR="002B7CDC" w:rsidRPr="009F3069" w:rsidRDefault="002B7CDC" w:rsidP="006C0DC0">
      <w:pPr>
        <w:jc w:val="both"/>
        <w:rPr>
          <w:sz w:val="28"/>
          <w:szCs w:val="28"/>
        </w:rPr>
      </w:pPr>
      <w:r w:rsidRPr="009F3069">
        <w:rPr>
          <w:sz w:val="28"/>
          <w:szCs w:val="28"/>
        </w:rPr>
        <w:tab/>
      </w:r>
    </w:p>
    <w:p w14:paraId="6AFA5037" w14:textId="77777777" w:rsidR="002B7CDC" w:rsidRPr="00105AED" w:rsidRDefault="002B7CDC">
      <w:pPr>
        <w:ind w:left="510"/>
        <w:jc w:val="right"/>
        <w:rPr>
          <w:sz w:val="26"/>
          <w:szCs w:val="26"/>
        </w:rPr>
      </w:pPr>
      <w:r w:rsidRPr="00105AED">
        <w:rPr>
          <w:sz w:val="26"/>
          <w:szCs w:val="26"/>
        </w:rPr>
        <w:t>MANUEL DE ELÍAS RODRÍGUEZ</w:t>
      </w:r>
    </w:p>
    <w:p w14:paraId="573B8DC3" w14:textId="75AEB1B5" w:rsidR="006E292E" w:rsidRPr="00105AED" w:rsidRDefault="00CC403E" w:rsidP="009B3C3F">
      <w:pPr>
        <w:jc w:val="right"/>
        <w:rPr>
          <w:sz w:val="26"/>
          <w:szCs w:val="26"/>
          <w:u w:val="single"/>
        </w:rPr>
      </w:pPr>
      <w:r w:rsidRPr="00105AED">
        <w:rPr>
          <w:sz w:val="26"/>
          <w:szCs w:val="26"/>
          <w:u w:val="single"/>
        </w:rPr>
        <w:t>SECRETARIO GENERAL-</w:t>
      </w:r>
      <w:r w:rsidR="002B7CDC" w:rsidRPr="00105AED">
        <w:rPr>
          <w:sz w:val="26"/>
          <w:szCs w:val="26"/>
          <w:u w:val="single"/>
        </w:rPr>
        <w:t>GERENTE</w:t>
      </w:r>
    </w:p>
    <w:sectPr w:rsidR="006E292E" w:rsidRPr="00105AED" w:rsidSect="009B3C3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2268" w:right="1701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E506F" w14:textId="77777777" w:rsidR="00B700B4" w:rsidRDefault="00B700B4">
      <w:r>
        <w:separator/>
      </w:r>
    </w:p>
  </w:endnote>
  <w:endnote w:type="continuationSeparator" w:id="0">
    <w:p w14:paraId="4D358927" w14:textId="77777777" w:rsidR="00B700B4" w:rsidRDefault="00B70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5F9377" w14:textId="77777777" w:rsidR="00B700B4" w:rsidRDefault="00B700B4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3CFCE" w14:textId="77777777" w:rsidR="00B700B4" w:rsidRDefault="00B700B4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F035B2" w14:textId="77777777" w:rsidR="00B700B4" w:rsidRDefault="00B700B4">
    <w:pPr>
      <w:pStyle w:val="Piedepgina"/>
    </w:pPr>
    <w:r>
      <w:rPr>
        <w:noProof/>
      </w:rPr>
      <w:drawing>
        <wp:anchor distT="0" distB="0" distL="114300" distR="114300" simplePos="0" relativeHeight="251658752" behindDoc="0" locked="0" layoutInCell="1" allowOverlap="1" wp14:anchorId="61C08BBB" wp14:editId="32BD6D03">
          <wp:simplePos x="0" y="0"/>
          <wp:positionH relativeFrom="column">
            <wp:posOffset>3013710</wp:posOffset>
          </wp:positionH>
          <wp:positionV relativeFrom="paragraph">
            <wp:posOffset>-76200</wp:posOffset>
          </wp:positionV>
          <wp:extent cx="1672590" cy="574040"/>
          <wp:effectExtent l="19050" t="0" r="381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2590" cy="574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05C09" w14:textId="77777777" w:rsidR="00B700B4" w:rsidRDefault="00B700B4">
      <w:r>
        <w:separator/>
      </w:r>
    </w:p>
  </w:footnote>
  <w:footnote w:type="continuationSeparator" w:id="0">
    <w:p w14:paraId="61D45E10" w14:textId="77777777" w:rsidR="00B700B4" w:rsidRDefault="00B700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E3FD35" w14:textId="77777777" w:rsidR="00B700B4" w:rsidRDefault="00B700B4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126AD8" w14:textId="77777777" w:rsidR="00B700B4" w:rsidRDefault="00B700B4">
    <w:pPr>
      <w:pStyle w:val="Encabezado"/>
    </w:pPr>
    <w:r>
      <w:rPr>
        <w:noProof/>
      </w:rPr>
      <w:drawing>
        <wp:anchor distT="0" distB="0" distL="114300" distR="114300" simplePos="0" relativeHeight="251657728" behindDoc="1" locked="0" layoutInCell="0" allowOverlap="1" wp14:anchorId="09EE81F5" wp14:editId="1DFC4E60">
          <wp:simplePos x="0" y="0"/>
          <wp:positionH relativeFrom="column">
            <wp:posOffset>-1118235</wp:posOffset>
          </wp:positionH>
          <wp:positionV relativeFrom="paragraph">
            <wp:posOffset>-475615</wp:posOffset>
          </wp:positionV>
          <wp:extent cx="7637780" cy="10793730"/>
          <wp:effectExtent l="19050" t="0" r="127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7780" cy="1079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2C05D" w14:textId="77777777" w:rsidR="00B700B4" w:rsidRDefault="00B700B4">
    <w:pPr>
      <w:pStyle w:val="Encabezado"/>
    </w:pPr>
    <w:r>
      <w:rPr>
        <w:noProof/>
      </w:rPr>
      <w:drawing>
        <wp:anchor distT="0" distB="0" distL="114300" distR="114300" simplePos="0" relativeHeight="251656704" behindDoc="1" locked="0" layoutInCell="0" allowOverlap="1" wp14:anchorId="73577F74" wp14:editId="7EC18963">
          <wp:simplePos x="0" y="0"/>
          <wp:positionH relativeFrom="column">
            <wp:posOffset>-1118235</wp:posOffset>
          </wp:positionH>
          <wp:positionV relativeFrom="paragraph">
            <wp:posOffset>-501015</wp:posOffset>
          </wp:positionV>
          <wp:extent cx="7637780" cy="10793730"/>
          <wp:effectExtent l="19050" t="0" r="127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7780" cy="1079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55706"/>
    <w:multiLevelType w:val="multilevel"/>
    <w:tmpl w:val="B09AA29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4BB3"/>
    <w:multiLevelType w:val="hybridMultilevel"/>
    <w:tmpl w:val="BD7481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76820"/>
    <w:multiLevelType w:val="hybridMultilevel"/>
    <w:tmpl w:val="BC189CF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C0F72"/>
    <w:multiLevelType w:val="hybridMultilevel"/>
    <w:tmpl w:val="76AE4F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803A6F"/>
    <w:multiLevelType w:val="hybridMultilevel"/>
    <w:tmpl w:val="0F16218A"/>
    <w:lvl w:ilvl="0" w:tplc="3260F382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9B6FBA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F6B942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</w:rPr>
    </w:lvl>
    <w:lvl w:ilvl="3" w:tplc="C40A46D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14288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16E9A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E859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6A3AC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48F7E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C6614"/>
    <w:multiLevelType w:val="singleLevel"/>
    <w:tmpl w:val="95D6C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6" w15:restartNumberingAfterBreak="0">
    <w:nsid w:val="218A6659"/>
    <w:multiLevelType w:val="hybridMultilevel"/>
    <w:tmpl w:val="5900DF02"/>
    <w:lvl w:ilvl="0" w:tplc="197E4B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251C8"/>
    <w:multiLevelType w:val="multilevel"/>
    <w:tmpl w:val="7C5AEE6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70F18"/>
    <w:multiLevelType w:val="hybridMultilevel"/>
    <w:tmpl w:val="AC8A9922"/>
    <w:lvl w:ilvl="0" w:tplc="6B1EE28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A88893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AD8698DC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344AFBA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22962AF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4A2E1538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8850DE3A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C9E69DA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494EB6F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8BB4C5E"/>
    <w:multiLevelType w:val="singleLevel"/>
    <w:tmpl w:val="113A60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36D42DF3"/>
    <w:multiLevelType w:val="hybridMultilevel"/>
    <w:tmpl w:val="F820A902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931FA4"/>
    <w:multiLevelType w:val="hybridMultilevel"/>
    <w:tmpl w:val="C2C200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3549E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D2935BF"/>
    <w:multiLevelType w:val="hybridMultilevel"/>
    <w:tmpl w:val="5C081EA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A2AFD"/>
    <w:multiLevelType w:val="singleLevel"/>
    <w:tmpl w:val="BAFA867A"/>
    <w:lvl w:ilvl="0">
      <w:start w:val="1"/>
      <w:numFmt w:val="bullet"/>
      <w:lvlText w:val=""/>
      <w:lvlJc w:val="left"/>
      <w:pPr>
        <w:tabs>
          <w:tab w:val="num" w:pos="927"/>
        </w:tabs>
        <w:ind w:left="567"/>
      </w:pPr>
      <w:rPr>
        <w:rFonts w:ascii="Symbol" w:hAnsi="Symbol" w:hint="default"/>
      </w:rPr>
    </w:lvl>
  </w:abstractNum>
  <w:abstractNum w:abstractNumId="14" w15:restartNumberingAfterBreak="0">
    <w:nsid w:val="6EA27EF9"/>
    <w:multiLevelType w:val="hybridMultilevel"/>
    <w:tmpl w:val="FAD45C5C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44F4B95"/>
    <w:multiLevelType w:val="singleLevel"/>
    <w:tmpl w:val="0C0A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760209E0"/>
    <w:multiLevelType w:val="singleLevel"/>
    <w:tmpl w:val="75E40E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772236AB"/>
    <w:multiLevelType w:val="hybridMultilevel"/>
    <w:tmpl w:val="FD86B5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16376"/>
    <w:multiLevelType w:val="singleLevel"/>
    <w:tmpl w:val="63C8553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13"/>
  </w:num>
  <w:num w:numId="4">
    <w:abstractNumId w:val="16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4"/>
  </w:num>
  <w:num w:numId="10">
    <w:abstractNumId w:val="15"/>
  </w:num>
  <w:num w:numId="11">
    <w:abstractNumId w:val="14"/>
  </w:num>
  <w:num w:numId="12">
    <w:abstractNumId w:val="10"/>
  </w:num>
  <w:num w:numId="13">
    <w:abstractNumId w:val="3"/>
  </w:num>
  <w:num w:numId="14">
    <w:abstractNumId w:val="6"/>
  </w:num>
  <w:num w:numId="15">
    <w:abstractNumId w:val="11"/>
  </w:num>
  <w:num w:numId="16">
    <w:abstractNumId w:val="1"/>
  </w:num>
  <w:num w:numId="17">
    <w:abstractNumId w:val="2"/>
  </w:num>
  <w:num w:numId="18">
    <w:abstractNumId w:val="1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E7A"/>
    <w:rsid w:val="00042EBF"/>
    <w:rsid w:val="00071A5F"/>
    <w:rsid w:val="00081251"/>
    <w:rsid w:val="0009225D"/>
    <w:rsid w:val="000B7F25"/>
    <w:rsid w:val="000C590B"/>
    <w:rsid w:val="000D161F"/>
    <w:rsid w:val="00105AED"/>
    <w:rsid w:val="00150DCE"/>
    <w:rsid w:val="001570A5"/>
    <w:rsid w:val="001627F5"/>
    <w:rsid w:val="001C0495"/>
    <w:rsid w:val="001D2690"/>
    <w:rsid w:val="001F6016"/>
    <w:rsid w:val="002038AE"/>
    <w:rsid w:val="002119DF"/>
    <w:rsid w:val="00212B1D"/>
    <w:rsid w:val="0023259B"/>
    <w:rsid w:val="00244438"/>
    <w:rsid w:val="002B7CDC"/>
    <w:rsid w:val="0034029B"/>
    <w:rsid w:val="003A6E7A"/>
    <w:rsid w:val="003A7BAD"/>
    <w:rsid w:val="00451800"/>
    <w:rsid w:val="004566C4"/>
    <w:rsid w:val="004A7642"/>
    <w:rsid w:val="004C7F0F"/>
    <w:rsid w:val="004D24C4"/>
    <w:rsid w:val="004E6BDE"/>
    <w:rsid w:val="004F46C9"/>
    <w:rsid w:val="00514C25"/>
    <w:rsid w:val="00552C30"/>
    <w:rsid w:val="005800E0"/>
    <w:rsid w:val="0058228E"/>
    <w:rsid w:val="005B00C2"/>
    <w:rsid w:val="005F0677"/>
    <w:rsid w:val="00640E26"/>
    <w:rsid w:val="006A5A0B"/>
    <w:rsid w:val="006C0DC0"/>
    <w:rsid w:val="006D3483"/>
    <w:rsid w:val="006E292E"/>
    <w:rsid w:val="00741A76"/>
    <w:rsid w:val="007F5A5A"/>
    <w:rsid w:val="0082636F"/>
    <w:rsid w:val="00834164"/>
    <w:rsid w:val="00870439"/>
    <w:rsid w:val="00897C93"/>
    <w:rsid w:val="008A0B98"/>
    <w:rsid w:val="008E4EFE"/>
    <w:rsid w:val="00911A7E"/>
    <w:rsid w:val="009150BF"/>
    <w:rsid w:val="0093392F"/>
    <w:rsid w:val="00986B93"/>
    <w:rsid w:val="009A5EA3"/>
    <w:rsid w:val="009B19CE"/>
    <w:rsid w:val="009B3C3F"/>
    <w:rsid w:val="009B629A"/>
    <w:rsid w:val="009F3069"/>
    <w:rsid w:val="009F7686"/>
    <w:rsid w:val="00A255CD"/>
    <w:rsid w:val="00A31B19"/>
    <w:rsid w:val="00A345F4"/>
    <w:rsid w:val="00A35D9E"/>
    <w:rsid w:val="00A6248A"/>
    <w:rsid w:val="00A803E2"/>
    <w:rsid w:val="00AB39E9"/>
    <w:rsid w:val="00AF5EB5"/>
    <w:rsid w:val="00B700B4"/>
    <w:rsid w:val="00B90DEA"/>
    <w:rsid w:val="00BB405A"/>
    <w:rsid w:val="00BE3F57"/>
    <w:rsid w:val="00BE5D52"/>
    <w:rsid w:val="00BF24C2"/>
    <w:rsid w:val="00CB3396"/>
    <w:rsid w:val="00CB3AF8"/>
    <w:rsid w:val="00CC403E"/>
    <w:rsid w:val="00CD4214"/>
    <w:rsid w:val="00D17E95"/>
    <w:rsid w:val="00D50EC5"/>
    <w:rsid w:val="00D7252F"/>
    <w:rsid w:val="00D914C0"/>
    <w:rsid w:val="00D950F3"/>
    <w:rsid w:val="00DB11E5"/>
    <w:rsid w:val="00DB2517"/>
    <w:rsid w:val="00E32091"/>
    <w:rsid w:val="00E47A37"/>
    <w:rsid w:val="00E55AD5"/>
    <w:rsid w:val="00EC1796"/>
    <w:rsid w:val="00F24526"/>
    <w:rsid w:val="00F55C8F"/>
    <w:rsid w:val="00F73983"/>
    <w:rsid w:val="00F76A62"/>
    <w:rsid w:val="00FB4DCE"/>
    <w:rsid w:val="00FD1DFC"/>
    <w:rsid w:val="00FF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778BB8F"/>
  <w15:docId w15:val="{C3440214-A8AC-4697-8538-EAF97C6B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locked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0E0"/>
    <w:rPr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5800E0"/>
    <w:pPr>
      <w:keepNext/>
      <w:outlineLvl w:val="0"/>
    </w:pPr>
    <w:rPr>
      <w:b/>
      <w:i/>
      <w:u w:val="single"/>
    </w:rPr>
  </w:style>
  <w:style w:type="paragraph" w:styleId="Ttulo2">
    <w:name w:val="heading 2"/>
    <w:basedOn w:val="Normal"/>
    <w:next w:val="Normal"/>
    <w:link w:val="Ttulo2Car"/>
    <w:uiPriority w:val="99"/>
    <w:qFormat/>
    <w:rsid w:val="005800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5800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5800E0"/>
    <w:pPr>
      <w:keepNext/>
      <w:jc w:val="right"/>
      <w:outlineLvl w:val="3"/>
    </w:pPr>
    <w:rPr>
      <w:u w:val="single"/>
    </w:rPr>
  </w:style>
  <w:style w:type="paragraph" w:styleId="Ttulo7">
    <w:name w:val="heading 7"/>
    <w:basedOn w:val="Normal"/>
    <w:next w:val="Normal"/>
    <w:link w:val="Ttulo7Car"/>
    <w:uiPriority w:val="99"/>
    <w:qFormat/>
    <w:rsid w:val="005800E0"/>
    <w:pPr>
      <w:spacing w:before="240" w:after="60"/>
      <w:outlineLvl w:val="6"/>
    </w:pPr>
    <w:rPr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9"/>
    <w:qFormat/>
    <w:rsid w:val="005800E0"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5800E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0651F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0651F"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0651F"/>
    <w:rPr>
      <w:rFonts w:asciiTheme="majorHAnsi" w:eastAsiaTheme="majorEastAsia" w:hAnsiTheme="majorHAnsi" w:cstheme="majorBidi"/>
      <w:b/>
      <w:bCs/>
      <w:sz w:val="26"/>
      <w:szCs w:val="26"/>
      <w:lang w:val="es-ES"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0651F"/>
    <w:rPr>
      <w:rFonts w:asciiTheme="minorHAnsi" w:eastAsiaTheme="minorEastAsia" w:hAnsiTheme="minorHAnsi" w:cstheme="minorBidi"/>
      <w:b/>
      <w:bCs/>
      <w:sz w:val="28"/>
      <w:szCs w:val="28"/>
      <w:lang w:val="es-ES" w:eastAsia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0651F"/>
    <w:rPr>
      <w:rFonts w:asciiTheme="minorHAnsi" w:eastAsiaTheme="minorEastAsia" w:hAnsiTheme="minorHAnsi" w:cstheme="minorBidi"/>
      <w:sz w:val="24"/>
      <w:szCs w:val="24"/>
      <w:lang w:val="es-ES" w:eastAsia="es-E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0651F"/>
    <w:rPr>
      <w:rFonts w:asciiTheme="minorHAnsi" w:eastAsiaTheme="minorEastAsia" w:hAnsiTheme="minorHAnsi" w:cstheme="minorBidi"/>
      <w:i/>
      <w:iCs/>
      <w:sz w:val="24"/>
      <w:szCs w:val="24"/>
      <w:lang w:val="es-ES" w:eastAsia="es-E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0651F"/>
    <w:rPr>
      <w:rFonts w:asciiTheme="majorHAnsi" w:eastAsiaTheme="majorEastAsia" w:hAnsiTheme="majorHAnsi" w:cstheme="majorBidi"/>
      <w:lang w:val="es-ES" w:eastAsia="es-ES"/>
    </w:rPr>
  </w:style>
  <w:style w:type="paragraph" w:styleId="Encabezado">
    <w:name w:val="header"/>
    <w:basedOn w:val="Normal"/>
    <w:link w:val="EncabezadoCar"/>
    <w:uiPriority w:val="99"/>
    <w:semiHidden/>
    <w:rsid w:val="005800E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0651F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semiHidden/>
    <w:rsid w:val="005800E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0651F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rsid w:val="005800E0"/>
    <w:pPr>
      <w:jc w:val="both"/>
    </w:pPr>
    <w:rPr>
      <w:sz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0651F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5800E0"/>
    <w:pPr>
      <w:ind w:firstLine="708"/>
      <w:jc w:val="both"/>
    </w:pPr>
    <w:rPr>
      <w:sz w:val="24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40651F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semiHidden/>
    <w:rsid w:val="005800E0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40651F"/>
    <w:rPr>
      <w:sz w:val="16"/>
      <w:szCs w:val="16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rsid w:val="005800E0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0651F"/>
    <w:rPr>
      <w:sz w:val="16"/>
      <w:szCs w:val="16"/>
      <w:lang w:val="es-ES" w:eastAsia="es-ES"/>
    </w:rPr>
  </w:style>
  <w:style w:type="paragraph" w:styleId="Saludo">
    <w:name w:val="Salutation"/>
    <w:basedOn w:val="Normal"/>
    <w:next w:val="Normal"/>
    <w:link w:val="SaludoCar"/>
    <w:uiPriority w:val="99"/>
    <w:semiHidden/>
    <w:rsid w:val="005800E0"/>
  </w:style>
  <w:style w:type="character" w:customStyle="1" w:styleId="SaludoCar">
    <w:name w:val="Saludo Car"/>
    <w:basedOn w:val="Fuentedeprrafopredeter"/>
    <w:link w:val="Saludo"/>
    <w:uiPriority w:val="99"/>
    <w:semiHidden/>
    <w:rsid w:val="0040651F"/>
    <w:rPr>
      <w:sz w:val="20"/>
      <w:szCs w:val="20"/>
      <w:lang w:val="es-ES" w:eastAsia="es-ES"/>
    </w:rPr>
  </w:style>
  <w:style w:type="character" w:customStyle="1" w:styleId="apartat1">
    <w:name w:val="apartat1"/>
    <w:basedOn w:val="Fuentedeprrafopredeter"/>
    <w:uiPriority w:val="99"/>
    <w:rsid w:val="005800E0"/>
    <w:rPr>
      <w:rFonts w:cs="Times New Roman"/>
      <w:b/>
      <w:bCs/>
      <w:i/>
      <w:iCs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5800E0"/>
    <w:pPr>
      <w:ind w:firstLine="708"/>
      <w:jc w:val="both"/>
    </w:pPr>
    <w:rPr>
      <w:sz w:val="28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40651F"/>
    <w:rPr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150D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Hipervnculo">
    <w:name w:val="Hyperlink"/>
    <w:basedOn w:val="Fuentedeprrafopredeter"/>
    <w:uiPriority w:val="99"/>
    <w:semiHidden/>
    <w:rsid w:val="009B19CE"/>
    <w:rPr>
      <w:rFonts w:cs="Times New Roman"/>
      <w:color w:val="0000FF"/>
      <w:u w:val="single"/>
    </w:rPr>
  </w:style>
  <w:style w:type="paragraph" w:customStyle="1" w:styleId="Default">
    <w:name w:val="Default"/>
    <w:rsid w:val="007F5A5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F5A5A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7F5A5A"/>
    <w:pPr>
      <w:spacing w:before="100" w:beforeAutospacing="1" w:after="100" w:afterAutospacing="1"/>
    </w:pPr>
    <w:rPr>
      <w:sz w:val="24"/>
      <w:szCs w:val="24"/>
    </w:rPr>
  </w:style>
  <w:style w:type="character" w:styleId="Textoennegrita">
    <w:name w:val="Strong"/>
    <w:basedOn w:val="Fuentedeprrafopredeter"/>
    <w:uiPriority w:val="22"/>
    <w:qFormat/>
    <w:locked/>
    <w:rsid w:val="007F5A5A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7C9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7C93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locked/>
    <w:rsid w:val="00897C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0812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9188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8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tekpyme.com/index.php/s/p2dT4RcGcBwcSQF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cloud.tekpyme.com/index.php/s/EqT9KM9LGPporQc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Configuraci&#243;n%20local\Archivos%20temporales%20de%20Internet\Content.MSO\995DFD99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698231-A069-4554-AA88-A1B4ECCB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995DFD99</Template>
  <TotalTime>59</TotalTime>
  <Pages>2</Pages>
  <Words>441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CIRCULAR Nº 4</vt:lpstr>
    </vt:vector>
  </TitlesOfParts>
  <Company>-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CIRCULAR Nº 4</dc:title>
  <dc:creator>alberto</dc:creator>
  <cp:lastModifiedBy>Pepa Ruiz Perez</cp:lastModifiedBy>
  <cp:revision>11</cp:revision>
  <cp:lastPrinted>2021-01-22T08:43:00Z</cp:lastPrinted>
  <dcterms:created xsi:type="dcterms:W3CDTF">2020-10-27T13:26:00Z</dcterms:created>
  <dcterms:modified xsi:type="dcterms:W3CDTF">2021-01-22T08:43:00Z</dcterms:modified>
</cp:coreProperties>
</file>